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PF140052 vom 13. November 2014</w:t>
      </w:r>
    </w:p>
    <w:p>
      <w:r>
        <w:t>ZH Obergericht, 2014-11-13, DE</w:t>
      </w:r>
    </w:p>
    <w:p>
      <w:r>
        <w:rPr>
          <w:b/>
        </w:rPr>
        <w:t xml:space="preserve">Quelle: </w:t>
      </w:r>
      <w:r>
        <w:t>https://mcp.opencaselaw.ch/entscheid/zh_obergericht_PF140052</w:t>
      </w:r>
    </w:p>
    <w:p>
      <w:r>
        <w:t>FR: ZH_OBERGERICHT PF140052 du 13 novembre 2014</w:t>
      </w:r>
    </w:p>
    <w:p>
      <w:r>
        <w:t>IT: ZH_OBERGERICHT PF140052 del 13 novembre 2014</w:t>
      </w:r>
    </w:p>
    <w:p>
      <w:pPr>
        <w:pStyle w:val="Heading2"/>
      </w:pPr>
      <w:r>
        <w:t>Erwägungen</w:t>
      </w:r>
    </w:p>
    <w:p>
      <w:r>
        <w:rPr>
          <w:b/>
        </w:rPr>
        <w:t>E. 1</w:t>
      </w:r>
    </w:p>
    <w:p>
      <w:r>
        <w:t>Die zuletzt in … wohnhaft gewesene B._____ (nachfolgend Erblasserin, vgl. act. 1/1) verstarb am tt.mm. 2014. Am 14. August 2014 liess A._____ dem Einzelgericht in Erbschaftssachen des Bezirksgerichtes Horgen eine Kopie des Testamentes der Erblasserin vom 7. Januar 2009 zukommen (act. 2/3), und am 13. August 2014 (Poststempel) reichte C._____ dem Einzelgericht das Original dieser eigenhändigen letztwilligen Verfügung ein (act. 2/2 i.V.m. act. 8 S. 2). Mit Urteil des Einzelgerichtes des Bezirksgerichtes Horgen vom 11. September 2014 wurde den gesetzlichen Erben A._____ und D._____ die Ausstellung eines Erbscheines in Aussicht gestellt. Die Kosten im Um- fang von Fr. 2'140.- (Gerichtsgebühr Fr. 2'100.-, Auslagen für Dokumente Fr. 40.-) wurden zu Lasten des Nachlasses von A._____ unter solidarischer Haftbarkeit von D._____ bezogen (act. 8 S. 4 Dispositiv Ziffern 5, 7-8). Die- sen Entscheid focht A._____ mit Eingabe vom 28. Oktober 2014 (Poststem- pel) an (act. 9).</w:t>
      </w:r>
    </w:p>
    <w:p>
      <w:r>
        <w:rPr>
          <w:b/>
        </w:rPr>
        <w:t>E. 2</w:t>
      </w:r>
    </w:p>
    <w:p>
      <w:r>
        <w:t>A._____ erhob auch im Namen ihrer Schwester, D._____, Beschwerde (vgl. act. 9, unterhalb der Unterschrift). Da die Beschwerdeführerin keine Voll- macht ihrer Schwester beilegte, müsste das Gericht der Beschwerdeführerin gestützt auf Art. 132 Abs. 1 ZPO eine Nachfrist zur Beibringung der Voll- macht ansetzen. Wie sich aus nachfolgenden Erwägungen ergibt, ist auf die Beschwerde indessen aus anderen Gründen nicht einzutreten. Um weitere Kosten zu vermeiden, ist auf eine Nachfristansetzung für das Beibringen ei- ner Vollmacht zu verzichten. Ebenso ist davon abzusehen, einen Kostenvor- schuss im Sinne von Art. 98 ZPO einzuholen. Es ist deshalb einzig A._____ als Beschwerdeführerin ins Rubrum aufzunehmen und zu entscheiden.</w:t>
      </w:r>
    </w:p>
    <w:p>
      <w:r>
        <w:rPr>
          <w:b/>
        </w:rPr>
        <w:t>E. 3</w:t>
      </w:r>
    </w:p>
    <w:p>
      <w:r>
        <w:t>a) Im Hinblick darauf, dass die Vorinstanz auch für die Ausstellung des Erb- scheines nochmals Kosten erheben wird, reichte A._____ die vorliegende Beschwerde ein. Sie monierte die Höhe der Gerichtsgebühr im Urteil vom 11. September 2014 und verlangt eine detaillierte Aufstellung bezüglich</w:t>
      </w:r>
    </w:p>
    <w:p>
      <w:r>
        <w:t>- 3 - Aufwand, Stunden etc. Sie ersuchte das Obergericht um eine Stellungnah- me und um einen annehmbaren Vorschlag der Gebühren (act. 9). b) Vorerst ist zu bemerken, dass es beim Obergericht keine Aufsichtsstelle gibt, welche nach Ablauf der Rechtsmittelfrist die in einem konkreten Verfah- ren angefallenen Gerichtskosten überprüft. Vielmehr hat eine Partei, welche die Kosten in einem Entscheid anfechten will, innert der für das betreffende Verfahren vorgegebenen Frist eine Kostenbeschwerde zu erheben (Art. 110 ZPO). Für einen im summarischen Verfahren ergangenen Entscheid, wie vorliegend, ist die Beschwerde innert 10 Tagen ab Zustellung des Entschei- des zu erheben (Art. 321 Abs. 2 ZPO). Die Eingabe erfolgt rechtzeitig, wenn sie spätestens am letzten Tag der Frist beim Gericht eingereicht oder zu dessen Handen der Schweizerischen Post oder einer schweizerischen dip- lomatischen oder konsularischen Vertretung übergeben wird (Art. 143 Abs. 1 ZPO). Bei der Rechtsmittelfrist gemäss Art. 321 Abs. 2 ZPO handelt es sich um eine gesetzliche und damit um eine nichterstreckbare Frist (Art. 144 Abs. 1 ZPO). c) A._____ nahm das Urteil vom 11. September 2014 am 24. September 2014 (act. 4/1) und ihre Schwester am 26. September 2014 entgegen (act. 4/2). Die Beschwerdefrist lief (unter Berücksichtigung der Fristenablauf- regelung am Wochenende, Art. 142 Abs. 3 ZPO) für beide Erben am Mon- tag, 6. Oktober 2014 ab. Die am 28. Oktober 2014 der Post übergebene Be- schwerdeschrift wurde somit verspätet eingereicht. Demzufolge ist auf die Beschwerde nicht einzutreten.</w:t>
      </w:r>
    </w:p>
    <w:p>
      <w:r>
        <w:rPr>
          <w:b/>
        </w:rPr>
        <w:t>E. 4</w:t>
      </w:r>
    </w:p>
    <w:p>
      <w:r>
        <w:t>Ausgangsgemäss sind die Kosten des Beschwerdeverfahrens der Be- schwerdeführerin aufzuerlegen. Entsprechend dem Aufwand des Gerichtes ist die Entscheidgebühr auf Fr. 250.-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