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PF140032 vom 17. September 2014</w:t>
      </w:r>
    </w:p>
    <w:p>
      <w:r>
        <w:t>ZH Obergericht, 2014-09-17, DE</w:t>
      </w:r>
    </w:p>
    <w:p>
      <w:r>
        <w:rPr>
          <w:b/>
        </w:rPr>
        <w:t xml:space="preserve">Quelle: </w:t>
      </w:r>
      <w:r>
        <w:t>https://mcp.opencaselaw.ch/entscheid/zh_obergericht_PF140032</w:t>
      </w:r>
    </w:p>
    <w:p>
      <w:r>
        <w:t>FR: ZH_OBERGERICHT PF140032 du 17 septembre 2014</w:t>
      </w:r>
    </w:p>
    <w:p>
      <w:r>
        <w:t>IT: ZH_OBERGERICHT PF140032 del 17 settembre 2014</w:t>
      </w:r>
    </w:p>
    <w:p>
      <w:pPr>
        <w:pStyle w:val="Heading2"/>
      </w:pPr>
      <w:r>
        <w:t>Erwägungen</w:t>
      </w:r>
    </w:p>
    <w:p>
      <w:r>
        <w:rPr>
          <w:b/>
        </w:rPr>
        <w:t>E. 1</w:t>
      </w:r>
    </w:p>
    <w:p>
      <w:r>
        <w:t>Am tt.mm.2009 verstarb B._____ und hinterliess seine Tochter (fortan Berufungsklägerin) als einzige gesetzliche Erbin (act. 1-2). Auf deren Verlangen ordnete das Einzelgericht des Bezirksgerichtes Meilen ein öffentliches Inventar an. Das Notariat D._____ lieferte das Inventar am 26. April 2010 ab (act. 1 und 3, act. 5-6). Mit Eingabe vom 7. Juni 2010 erhob die Berufungsklägerin gegen E._____, die ehemalige Lebenspartnerin des Erblassers, eine negative Feststel- lungsklage mit dem Begehren, es sei festzustellen, dass die von E._____ im öf- fentlichen Inventar angemeldeten Forderungen von Fr. 958'069.30, inzwischen reduziert auf Fr. 600'000.--, nicht bestehen (act. 9/3, act. 31 S. 5). Mit Blick auf</w:t>
      </w:r>
    </w:p>
    <w:p>
      <w:r>
        <w:t>- 4 - dieses nach wie vor am Bezirksgericht Meilen hängige Verfahren wurde der Beru- fungsklägerin mit Verfügung vom 11. Juni 2014 die Deliberationsfrist letztmals bis zum 31. Dezember 2014 oder bis zum Ablauf von 10 Tagen seit Eintritt der Rechtskraft des Entscheides über die erwähnte negative Feststellungsklage er- streckt (act. 30); dies nachdem die Frist bereits viermal um jeweils ein Jahr ver- längert wurde (act. 13, 15, 18 und 22).</w:t>
      </w:r>
    </w:p>
    <w:p>
      <w:r>
        <w:rPr>
          <w:b/>
        </w:rPr>
        <w:t>E. 2</w:t>
      </w:r>
    </w:p>
    <w:p>
      <w:r>
        <w:t>Hiergegen wandte sich die Berufungsklägerin fristgerecht an die Kam- mer mit den Anträgen, die angefochtene Verfügung sei aufzuheben, und es sei ihr die Deliberationsfrist um ein weiteres Jahr, d.h. bis zum 11. Juni 2015, oder bis zum Ablauf von 10 Tagen seit Eintritt der Rechtskraft des Entscheides im Fest- stellungsprozess zu erstrecken. Eventualiter sei die Sache zu neuer Entscheidung an die Vorinstanz zurückzuweisen. In prozessualer Hinsicht ersucht die Beru- fungsklägerin um Gewährung der unentgeltlichen Prozessführung und Bestellung eines unentgeltlichen Rechtsvertreters (act. 31).</w:t>
      </w:r>
    </w:p>
    <w:p>
      <w:r>
        <w:rPr>
          <w:b/>
        </w:rPr>
        <w:t>E. 3</w:t>
      </w:r>
    </w:p>
    <w:p>
      <w:r>
        <w:t>Rechtsanwalt Dr. iur. X._____ wird für seine Bemühungen als unentgeltli- cher Rechtsbeistand der Berufungsklägerin im Berufungsverfahren mit Fr. 2'500.-- zuzüglich Fr. 200.-- (8% Mehrwertsteuer auf Fr. 2'500.--), also total Fr. 2'700.--, aus der Gerichtskasse entschädigt. Die Nachzahlungspflicht der Berufungsklägerin gemäss Art. 123 Abs. 1 ZPO bleibt vorbehalten.</w:t>
      </w:r>
    </w:p>
    <w:p>
      <w:r>
        <w:rPr>
          <w:b/>
        </w:rPr>
        <w:t>E. 4</w:t>
      </w:r>
    </w:p>
    <w:p>
      <w:r>
        <w:t>Für das Berufungsverfahren werden keine Parteientschädigungen zuge- sprochen.</w:t>
      </w:r>
    </w:p>
    <w:p>
      <w:r>
        <w:rPr>
          <w:b/>
        </w:rPr>
        <w:t>E. 5</w:t>
      </w:r>
    </w:p>
    <w:p>
      <w:r>
        <w:t>Schriftliche Mitteilung an die Berufungsklägerin, an Rechtsanwalt Dr. iur. X._____ bezüglich Dispositiv-Ziff. 3 des Beschlusses, an das Gemeinde- steueramt C._____, an das kantonale Steueramt, Inventarkontrolle, Zürich, an das Notariat D._____ sowie an das Einzelgericht des Bezirksgerichtes Meilen und an die Obergerichtskasse, je gegen Empfangsschein. Die erstinstanzlichen Akten gehen nach unbenütztem Ablauf der Rechtsmit- telfrist an die Vorinstanz zurück.</w:t>
      </w:r>
    </w:p>
    <w:p>
      <w:r>
        <w:t>- 15 -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bzw. hinsichtlich Ziff. 3 des Beschlusses weniger als Fr. 30'000.--. Die Beschwerde an das Bundesgericht hat keine aufschiebende Wirkung. Obergericht des Kantons Zürich II. Zivilkammer Die Gerichtsschreiberin: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