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PF140026 vom 10. Juni 2014</w:t>
      </w:r>
    </w:p>
    <w:p>
      <w:r>
        <w:t>ZH Obergericht, 2014-06-10, DE</w:t>
      </w:r>
    </w:p>
    <w:p>
      <w:r>
        <w:rPr>
          <w:b/>
        </w:rPr>
        <w:t xml:space="preserve">Quelle: </w:t>
      </w:r>
      <w:r>
        <w:t>https://mcp.opencaselaw.ch/entscheid/zh_obergericht_PF140026</w:t>
      </w:r>
    </w:p>
    <w:p>
      <w:r>
        <w:t>FR: ZH_OBERGERICHT PF140026 du 10 juin 2014</w:t>
      </w:r>
    </w:p>
    <w:p>
      <w:r>
        <w:t>IT: ZH_OBERGERICHT PF140026 del 10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8. Mai 2014 trat das Einzelgericht Audienz des Bezirks- gerichtes Zürich auf das Gesuch um Gegendarstellung von A._____ nicht ein und auferlegte dem Gesuchsteller die Entscheidgebühr von Fr. 1'000.- (act. 7 S. 4, Dispositiv Ziffer 1-2). Gegen diesen Entscheid erhob C._____ namens A._____ Berufung und führte Folgendes aus (act. 8): "Hiermit reiche ich Berufung gegen die Entscheidgebühr von Fr. 1'000.- ein. Ich beantrage im Namen von A._____ eine unentgeltliche Prozessführung. Begründung: Die A._____ ist ein Verein nach ZGB und verfügt nicht über diese finanziellen Ressourcen. A._____ handelt gemeinnützig und setzt sich für die Landwirtschaft ein, die in der Presse falsch dargestellt wird".</w:t>
      </w:r>
    </w:p>
    <w:p>
      <w:r>
        <w:rPr>
          <w:b/>
        </w:rPr>
        <w:t>E. 2</w:t>
      </w:r>
    </w:p>
    <w:p>
      <w:r>
        <w:t>Der Kostenentscheid ist selbständig nur mit Beschwerde anfechtbar (Art. 110 ZPO). Die Eingabe des Gesuchstellers wurde deshalb als Beschwerde entgegen genommen.</w:t>
      </w:r>
    </w:p>
    <w:p>
      <w:r>
        <w:rPr>
          <w:b/>
        </w:rPr>
        <w:t>E. 3</w:t>
      </w:r>
    </w:p>
    <w:p>
      <w:r>
        <w:t>a) Der Beschwerdeführer stellt mit seinen Ausführungen sinngemäss ein Gesuch um Erlass der Verfahrenskosten. b) Mit der Kostenbeschwerde gestützt auf Art. 110 ZPO kann nur die Kos- tenauflage (Gerichtskosten, Parteientschädigung) bzw. die Höhe dieser Kos- ten gerügt werden. Die Vorbringen des Beschwerdeführers, er sei nicht in der finanziellen Lage die Kosten zu bezahlen, können nicht Gegenstand des Beschwerdeverfahrens sein. Erst beim Kostenbezug, d.h. bei Rechnungstel- lung der Gerichtskasse, wird über die Tragbarkeit der Kostenauflage befun- den. Allerdings können nur Gerichtskosten – und nicht auch Parteikosten – gestundet bzw. erlassen werden (Art. 112 Abs. 1 ZPO). Im Zeitpunkt der Rechnungstellung durch die Obergerichtskasse wird sich der Beschwerde- führer an die Obergerichtskasse zu wenden haben.</w:t>
      </w:r>
    </w:p>
    <w:p>
      <w:r>
        <w:rPr>
          <w:b/>
        </w:rPr>
        <w:t>E. 4</w:t>
      </w:r>
    </w:p>
    <w:p>
      <w:r>
        <w:t>Die Beschwerde ist demnach abzuweisen.</w:t>
      </w:r>
    </w:p>
    <w:p>
      <w:r>
        <w:t>- 3 -</w:t>
      </w:r>
    </w:p>
    <w:p>
      <w:r>
        <w:rPr>
          <w:b/>
        </w:rPr>
        <w:t>E. 5</w:t>
      </w:r>
    </w:p>
    <w:p>
      <w:r>
        <w:t>Umständehalber ist auf die Erhebung von Kosten für das Beschwerdeverfah- ren zu verzichten. Es ist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