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PF130044 vom 13. September 2013</w:t>
      </w:r>
    </w:p>
    <w:p>
      <w:r>
        <w:t>ZH Obergericht, 2013-09-13, DE</w:t>
      </w:r>
    </w:p>
    <w:p>
      <w:r>
        <w:rPr>
          <w:b/>
        </w:rPr>
        <w:t xml:space="preserve">Quelle: </w:t>
      </w:r>
      <w:r>
        <w:t>https://mcp.opencaselaw.ch/entscheid/zh_obergericht_PF130044</w:t>
      </w:r>
    </w:p>
    <w:p>
      <w:r>
        <w:t>FR: ZH_OBERGERICHT PF130044 du 13 septembre 2013</w:t>
      </w:r>
    </w:p>
    <w:p>
      <w:r>
        <w:t>IT: ZH_OBERGERICHT PF130044 del 13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Die zweitinstanzliche Entscheidgebühr wird auf Fr. 650.-- festgesetzt und den Beschwerdeführern unter solidarischer Haftung auferlegt.</w:t>
      </w:r>
    </w:p>
    <w:p>
      <w:r>
        <w:rPr>
          <w:b/>
        </w:rPr>
        <w:t>E. 3</w:t>
      </w:r>
    </w:p>
    <w:p>
      <w:r>
        <w:t>Für das Beschwerdeverfahren werden keine Parteientschädigungen zuge- sprochen.</w:t>
      </w:r>
    </w:p>
    <w:p>
      <w:r>
        <w:rPr>
          <w:b/>
        </w:rPr>
        <w:t>E. 4</w:t>
      </w:r>
    </w:p>
    <w:p>
      <w:r>
        <w:t>Schriftliche Mitteilung an die Beschwerdegegnerin unter Beilage einer Kopie von act. 29, an das Gemeindeammannamt K., sowie … Obergericht, II. Zivilkammer Urteil vom 16. Oktober 2013 Geschäfts-Nr.: PF130044-O/U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