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PE190020 vom 16. Oktober 2019</w:t>
      </w:r>
    </w:p>
    <w:p>
      <w:r>
        <w:t>ZH Obergericht, 2019-10-16, DE</w:t>
      </w:r>
    </w:p>
    <w:p>
      <w:r>
        <w:rPr>
          <w:b/>
        </w:rPr>
        <w:t xml:space="preserve">Quelle: </w:t>
      </w:r>
      <w:r>
        <w:t>https://mcp.opencaselaw.ch/entscheid/zh_obergericht_PE190020</w:t>
      </w:r>
    </w:p>
    <w:p>
      <w:r>
        <w:t>FR: ZH_OBERGERICHT PE190020 du 16 octobre 2019</w:t>
      </w:r>
    </w:p>
    <w:p>
      <w:r>
        <w:t>IT: ZH_OBERGERICHT PE190020 del 16 ottobre 2019</w:t>
      </w:r>
    </w:p>
    <w:p>
      <w:pPr>
        <w:pStyle w:val="Heading2"/>
      </w:pPr>
      <w:r>
        <w:t>Erwägungen</w:t>
      </w:r>
    </w:p>
    <w:p>
      <w:r>
        <w:rPr>
          <w:b/>
        </w:rPr>
        <w:t>E. 1</w:t>
      </w:r>
    </w:p>
    <w:p>
      <w:r>
        <w:t>a) Mit Eingabe vom 11. Dezember 2018 stellte der Kläger beim Be- zirksgericht Dietikon (Vorinstanz) die Rechtsbegehren (Vi-Urk. 1 S. 2): "1. Es sei in der Pfändung Nr. 1 ff. des Betreibungsamts Birmensdorf be- treffend Grundstück Gemeinde B._____, Grundbuchblatt 2 Kataster Nr. 3, betreffend die in das Lastenverzeichnis vom 22. Oktober 2018 auf- genommenen Lasten Nr. 4, Nr. 5, Nr. 6 und Nr. 7 festzustellen, dass diese nicht bestehen;</w:t>
      </w:r>
    </w:p>
    <w:p>
      <w:r>
        <w:rPr>
          <w:b/>
        </w:rPr>
        <w:t>E. 2</w:t>
      </w:r>
    </w:p>
    <w:p>
      <w:r>
        <w:t>es seien die Lasten gemäss Ziff. 1 im Lastenverzeichnis des Grund- stücks Gemeinde B._____, Grundbuchblatt 2, Kataster Nr. 3 zu lö- schen;</w:t>
      </w:r>
    </w:p>
    <w:p>
      <w:r>
        <w:rPr>
          <w:b/>
        </w:rPr>
        <w:t>E. 3</w:t>
      </w:r>
    </w:p>
    <w:p>
      <w:r>
        <w:t>es sei den Klägern und Beschwerdeführern eine unentgeltliche Rechts- vertreterin / ein unentgeltlicher Rechtsvertreter zu bestellen;</w:t>
      </w:r>
    </w:p>
    <w:p>
      <w:r>
        <w:rPr>
          <w:b/>
        </w:rPr>
        <w:t>E. 4</w:t>
      </w:r>
    </w:p>
    <w:p>
      <w:r>
        <w:t>es sei die Ziffer 2 der Dispositive der Beschlüsse des Bezirksgerichts Dietikon vom 2. September 2019 zur Abnahme der Frist aufzuheben;</w:t>
      </w:r>
    </w:p>
    <w:p>
      <w:r>
        <w:rPr>
          <w:b/>
        </w:rPr>
        <w:t>E. 5</w:t>
      </w:r>
    </w:p>
    <w:p>
      <w:r>
        <w:t>es sei der Beschwerde die aufschiebende Wirkung zu gewähren;</w:t>
      </w:r>
    </w:p>
    <w:p>
      <w:r>
        <w:rPr>
          <w:b/>
        </w:rPr>
        <w:t>E. 6</w:t>
      </w:r>
    </w:p>
    <w:p>
      <w:r>
        <w:t>eventualiter sei eine angemessene Frist zur Bezahlung der Kostenvor- schüsse in den vorliegenden Verfahren neu anzusetzen;</w:t>
      </w:r>
    </w:p>
    <w:p>
      <w:r>
        <w:rPr>
          <w:b/>
        </w:rPr>
        <w:t>E. 7</w:t>
      </w:r>
    </w:p>
    <w:p>
      <w:r>
        <w:t>unter Kosten- und Entschädigungsfolgen zu Lasten des Staates." c) Mit Verfügung vom 2. Oktober 2019 wurde der Beschwerde die auf- schiebende Wirkung erteilt (Urk. 6). Die vorinstanzlichen Akten wurden beigezo- gen. Da sich die Beschwerde sogleich als unbegründet erweist (vgl. folgende Er- wägungen), kann auf weitere Prozesshandlungen verzichtet werden (vgl. Art. 322 Abs. 1 ZPO). 2. 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zusammengefasst, eine Person habe Anspruch auf unentgeltliche Rechtspflege, wenn sie nicht über die erforderlichen Mittel ver- füge und ihr Rechtsbegehren nicht aussichtslos erscheinen würde. Aussichtslos seien Begehren, bei denen die Gewinnaussichten beträchtlich geringer seien als die Verlustgefahren. Die unentgeltliche Rechtspflege könne zwar auch bloss teil- weise gewährt werden, wenn das Begehren bloss teilweise nicht aussichtslos sei; bei einem klaren Überklagen sei allerdings Aussichtslosigkeit des Begehrens an- zunehmen. Das Lastenbereinigungsverfahren diene der definitiven Feststellung von Rang, Bestand und Umfang von Pfandrechten oder anderen dinglichen Las-</w:t>
      </w:r>
    </w:p>
    <w:p>
      <w:r>
        <w:t>- 4 - ten am zu verwertenden Grundstück in der laufenden Betreibung. Bestand, Um- fang und Fälligkeit einer Forderung sowie das Bestehen von Pfandrechten müss- ten von Schuldnern und Drittpfandeigentümern allerdings bereits mit Rechtsvor- schlag bestritten werden; dies könne nicht mehr im Lastenbereinigungsverfahren geschehen, in dem es darum gehe, dass Gläubiger oder Schuldner die von Drit- ten am Pfand geltend gemachten Rechte bestreiten und abklären lassen könnten. Sei also kein Rechtsvorschlag erhoben oder dieser beseitigt worden, so könne der Schuldner innerhalb dieser Betreibung Bestand und Höhe der Forderung wie auch das entsprechende Grundpfandrecht nicht mehr mittels Bestreitung anfech- ten. Gemäss Verfügung des Betreibungsamtes Birmensdorf vom 14. November 2018 handle es sich bei den vom Kläger bestrittenen Lasten Nr. 4, Nr. 5, Nr. 6 und Nr. 7 um die folgenden: Last Nr. 4: Kapital Inhaberschuldbrief dat. 07.03.2016 Fr. 1'000'000.-- Last Nr. 5: Zins zu 5% 07.03.2016-31.12.2017 Fr. 90'833.35 Last Nr. 6: Zins 5% 01.01.2018-30.09.2018 Fr. 37'500.-- Last Nr. 7: Betreibungs- und Rechtsöffnungskosten Fr. 6'816.60 Mit Urteil vom 12. Oktober 2018 habe das Bezirksgericht Dietikon in der Be- treibung auf Grundpfandverwertung für Fr. 1'000'000.– nebst Zins zu 5 % seit 1. April 2018 sowie für das Pfandrecht provisorische Rechtsöffnung erteilt. Mit Eingabe vom 4. Dezember 2018 sei zwar auf Aberkennung der Forderung geklagt worden (vgl. Geschäfts-Nr. CG180013-M); auf die Klage sei jedoch mit Beschluss vom 15. Februar 2019 nicht eingetreten worden (Urk. 2 S. 2-5). In der vorliegenden Klage mache der Kläger geltend, die Grundforderung sei infolge Vorliegens eines Willensmangels nicht zustande gekommen; auch bei der Pfanderrichtung bzw. der Sicherungsübereignung des Inhaberschuldbriefes über Fr. 1'000'000.– habe ein Willensmangel vorgelegen. Damit stelle der Kläger Be- stand und Höhe der Forderung und somit deren materiellrechtliche Begründetheit sowie das die Forderung sichernde Grundpfand erneut in Frage, obschon in der Betreibung auf Grundpfandverwertung Rechtsöffnung gewährt worden sei. Dem- nach erweise sich die Klage in Bezug auf die Last Nr. 4 (Kapital Inhaberschuld- brief dat. 07.03.2016) in Höhe von Fr. 1'000'000.– sowie in Bezug auf Last Nr. 6 (im Umfang von 5 % Zins auf Fr. 1'000'000.– seit 1. April 2018) als aussichtslos.</w:t>
      </w:r>
    </w:p>
    <w:p>
      <w:r>
        <w:t>- 5 - Damit habe er fast vollumfänglich überklagt, weshalb sein Gesuch um Gewährung der unentgeltlichen Prozessführung und Rechtsverbeiständung vollumfänglich abzuweisen sei (Urk. 2 S. 5). c) Der Kläger macht in seiner Beschwerde vorab zusammengefasst gel- tend, das Obergericht habe im (die Klägerin betreffenden) Rückweisungsbe- schluss vom 28. Mai 2019 eine Verletzung der richterlichen Fragepflicht festgehal- ten und deshalb das Verfahren zurückgewiesen; die Vorinstanz habe jedoch so- gleich, ohne Nachholung der richterlichen Fragepflicht, einen neuen Entscheid ge- fällt (Urk. 1 S. 3 f.). Die vom Kläger angeführten Erwägungen der Kammer im Beschluss vom 28. Mai 2019 betreffend die gerichtliche Fragepflicht beziehen sich auf die Mittel- losigkeit als eine der beiden Voraussetzungen zur Gewährung der unentgeltlichen Rechtspflege (vgl. Vi-Urk. 15 im Beschwerdeverfahren PE190021-O). Nachdem in der vorliegend angefochtenen Verfügung das Gesuch um unentgeltliche Rechts- pflege (allein) wegen Aussichtslosigkeit der Klage abgewiesen wurde, geht dieses Beschwerdevorbringen ins Leere. d) Der Kläger macht in seiner Beschwerde sodann zusammengefasst gel- tend, die Kammer habe in ihrem Rückweisungsbeschluss vom 28. Mai 2019 eine Verletzung der Begründungspflicht festgehalten. Wie schon in der mit dem Be- schluss vom 28. Mai 2019 aufgehobenen vorinstanzlichen Verfügung vom 8. März 2019 sei wiederum auf ein anderes Verfahren verwiesen worden, nämlich auf das Verfahren CG180013-M. Bei diesem handle es sich wiederum nicht um das vor- liegende Verfahren. Jenes Verfahren sei rechtlich noch nicht behandelt worden; es sei eine Berufung beim Obergericht hängig. Die Vorinstanz beziehe sich aber lediglich auf das Verfahren CG180013-M; sie gehe fehl in der Annahme, dass der Rechtsvorschlag in diesem Parallelverfahren aufgehoben sei und dies als Begrün- dung dienen könne. Die Vorinstanz habe damit wiederum die Begründungspflicht verletzt (Urk. 1 S. 4 f.). In der mit dem Beschluss der Kammer vom 28. Mai 2019 aufgehobenen Verfügung vom 8. März 2019 hatte die Vorinstanz lediglich erwogen, die Grund-</w:t>
      </w:r>
    </w:p>
    <w:p>
      <w:r>
        <w:t>- 6 - forderung sei bereits im Prozess FO170001-M Prozessgegenstand gewesen; dort sei es um dieselben Sach- und Rechtsfragen gegangen und der Kläger habe sei- ne Position mit den selben Argumenten wie im vorliegenden Verfahren begründet. Im Verfahren FO170001-M sei nach ausführlicher Begründung der Schluss gezo- gen worden, dass die Prozessaussichten des Klägers sehr gering seien. Da sich zwischenzeitlich nichts geändert habe, könne, um unnötige Wiederholungen zu vermeiden, vollumfänglich auf die damalige Begründung verwiesen werden (Vi- Urk. 8 S. 2). Von der Kammer wurde im Beschluss 28. Mai 2019 dieser bloss ge- nerelle Verweis auf einen weder formell beigezogenen noch näher bezeichneten früheren Entscheid als nicht genügend bezeichnet, im Wesentlichen, weil dadurch die Überprüfung durch die Kammer ausgeschlossen sei (Vi-Urk. 13 S. 4 f.). In der vorliegend angefochtenen Verfügung hat nun aber die Vorinstanz in genügender Weise dargelegt, wieso sie die Klage als aussichtslos erachtet hat, dass nämlich (im Wesentlichen) in einer Betreibung der Schuldner Bestand, Umfang und Fällig- keit einer Forderung sowie das Bestehen von Pfandrechten bereits mit Rechts- vorschlag bestreiten müsse und dies nicht mehr im vorliegenden Lastenbereini- gungsverfahren tun könne; für die vom Kläger bestrittene Last Nr. 4 (Kapital Inha- berschuldbrief Fr. 1 Mio.) sei bereits in einem anderen Verfahren betreffend Be- treibung auf Grundpfandverwertung provisorische Rechtsöffnung erteilt worden, weshalb der Kläger die Last Nr. 4 im vorliegenden Lastenbereinigungsverfahren nicht mehr bestreiten könne und die Klage in Bezug auf diese als aussichtslos anzusehen sei (oben Erw. 2.b). Diese vorinstanzlichen Erwägungen verweisen damit nicht auf die Erwägungen eines nicht beigezogenen Entscheides; sie könn- ten beanstandet und von der Beschwerdeinstanz überprüft werden, womit keine Verletzung der Begründungspflicht vorliegt. Der Kläger hat diese Erwägungen je- doch nur insoweit beanstandet, als er, wie dargelegt, im Ergebnis geltend macht, die Rechtsöffnung sei noch nicht definitiv, da er gegen das Nichteintreten auf sei- ne Aberkennungsklage Berufung eingereicht habe. Damit wird jedoch die relevan- te vorinstanzliche Erwägung, dass Bestand, Umfang und Fälligkeit der Last Nr. 4 im Rechtsöffnungsverfahren zu prüfen seien und im vorliegenden Lastenbereini- gungsverfahren nicht mehr bestritten werden könnten (mit anderen Worten: dass das Lastenbereinigungsverfahren der falsche Ort zur Bestreitung dieser Position</w:t>
      </w:r>
    </w:p>
    <w:p>
      <w:r>
        <w:t>- 7 - sei), gar nicht in Frage gestellt. Und nachdem die Last Nr. 4 rund 90 % des Kla- gestreitwertes ausmacht, bleibt es auch bei den vorinstanzlichen Erwägungen, dass der Kläger fast vollumfänglich überklagt habe und sein Armenrechtsgesuch daher vollumfänglich abzuweisen sei. e) Nach dem Gesagten erweist sich die Beschwerde als unbegründet. Sie ist demgemäss abzuweisen. 3. 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ist für das vor- liegende Beschwerdeverfahren eine Entscheidgebühr von Fr. 1'000.-- festzuset- zen (§ 9 Abs. 1 und § 12 GebV OG). b) Die Gerichtskosten des Beschwerdeverfahrens sind ausgangsgemäss dem Kläger aufzuerlegen (Art. 106 Abs. 1 ZPO). c) Der Kläger hat ein Gesuch um unentgeltliche Rechtspflege gestellt (Urk. 1 S. 2). Dieses ist jedoch wegen Aussichtslosigkeit der Beschwerde (vgl. vorstehende Erwägungen) abzuweisen (Art. 117 lit. b ZPO). d) Für das Beschwerdeverfahren hat der Kläger zufolge des Unterliegens keinen Anspruch auf eine Entschädigung; dem Beschwerdegegner erwuchs kein relevanter Aufwand. Demgemäss sind für das Beschwerdeverfahren keine Partei- entschädigungen zuzusprechen (Art. 106 Abs. 1, Art. 95 Abs. 3 ZPO). 4. Aufgrund der erteilten aufschiebenden Wirkung (Urk. 6) wird die Vor- instanz die Frist zur Leistung des Gerichtskostenvorschusses (Urk. 2 Disp.-Ziff. 2) neu anzusetzen haben.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