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PD260002 vom 9. Februar 2026</w:t>
      </w:r>
    </w:p>
    <w:p>
      <w:r>
        <w:t>ZH Obergericht, 2026-02-09, DE</w:t>
      </w:r>
    </w:p>
    <w:p>
      <w:r>
        <w:rPr>
          <w:b/>
        </w:rPr>
        <w:t xml:space="preserve">Quelle: </w:t>
      </w:r>
      <w:r>
        <w:t>https://mcp.opencaselaw.ch/entscheid/zh_obergericht_PD260002</w:t>
      </w:r>
    </w:p>
    <w:p>
      <w:r>
        <w:t>FR: ZH_OBERGERICHT PD260002 du 9 février 2026</w:t>
      </w:r>
    </w:p>
    <w:p>
      <w:r>
        <w:t>IT: ZH_OBERGERICHT PD260002 del 9 febbraio 2026</w:t>
      </w:r>
    </w:p>
    <w:p>
      <w:pPr>
        <w:pStyle w:val="Heading2"/>
      </w:pPr>
      <w:r>
        <w:t>Erwägungen</w:t>
      </w:r>
    </w:p>
    <w:p>
      <w:r>
        <w:rPr>
          <w:b/>
        </w:rPr>
        <w:t>E. 1.1</w:t>
      </w:r>
    </w:p>
    <w:p>
      <w:r>
        <w:t>Mit Eingabe vom 3. November 2025 reichten die Kläger und Beschwerde- führer (nachfolgend: Beschwerdeführer) eine Klage betreffend Kündigungs- schutz/Anfechtung/Erstreckung gegen die Beklagte und Beschwerdegegnerin (nachfolgend: Beschwerdegegnerin) beim Mietgericht des Bezirks Affoltern (nach- folgend: Vorinstanz) ein (act. 6/2). Nachdem die Beschwerdeführer den Kosten- vorschuss bezahlt hatten (act. 6/8), setzte die Vorinstanz der Beschwerdegegne- rin mit Verfügung vom 19. Dezember 2025 Frist zur Einreichung einer schriftlichen Stellungnahme an (act. 6/13). Mit Eingabe vom 14. Januar 2026 reichte die Be- schwerdegegnerin ein Gesuch um Sistierung des Verfahrens sowie Abnahme der angesetzten Frist zur Stellungnahme ein (act. 6/19). Die Vorinstanz entschied dar- aufhin mit Beschluss vom 21. Januar 2026, das Verfahren bis zur rechtskräftigen Erledigung des Ausweisungsverfahrens (Geschäfts-Nr. ER250021-A) zu sistieren und der Beschwerdegegnerin die angesetzte Frist zur Stellungnahme abzuneh- men (act. 3 = act. 5 [Aktenexemplar] = act. 6/23).</w:t>
      </w:r>
    </w:p>
    <w:p>
      <w:r>
        <w:rPr>
          <w:b/>
        </w:rPr>
        <w:t>E. 1.2</w:t>
      </w:r>
    </w:p>
    <w:p>
      <w:r>
        <w:t>Gegen diesen Beschluss erhoben die Beschwerdeführer rechtzeitig Be- schwerde (act. 2 und act. 6/25-26). Die vorinstanzlichen Akten wurden von Amtes wegen beigezogen (act. 6/1-27). Von der Einholung einer Beschwerdeantwort ist abzusehen (Art. 322 Abs. 1 ZPO). Das Verfahren erweist sich als spruchreif.</w:t>
      </w:r>
    </w:p>
    <w:p>
      <w:r>
        <w:rPr>
          <w:b/>
        </w:rPr>
        <w:t>E. 2.1</w:t>
      </w:r>
    </w:p>
    <w:p>
      <w:r>
        <w:t>Der angefochtene Sistierungsentscheid ist eine prozessleitende Verfügung, welche unabhängig vom Streitwert und ohne Nachweis eines nicht leicht wieder- gutzumachenden Nachteils mit Beschwerde anfechtbar ist (Art. 319 lit. b Ziff. 1 i.V.m. Art. 126 Abs. 2 ZPO). Die Beschwerde ist bei der Rechtsmittelinstanz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w:t>
      </w:r>
    </w:p>
    <w:p>
      <w:r>
        <w:t>- 3 - rudimentär zum Ausdruck kommt, weshalb der angefochtene Entscheid nach Auf- fassung der beschwerdeführenden Partei unrichtig sein soll. Die beschwerdefüh- rende Partei muss sich mit der Begründung des vorinstanzlichen Entscheides auseinandersetzen und die behaupteten Mängel wenigstens in groben Zügen auf- zeigen. Sind auch diese Voraussetzungen nicht gegeben, wird auf eine Be- schwerde nicht eingetreten (vgl. statt vieler: OGer ZH PF130050 vom 25. Oktober 2013, E. II./2.1). Mit der Beschwerde kann die unrichtige Rechtsanwendung und die offensichtlich unrichtige Feststellung des Sachverhaltes geltend gemacht wer- den (Art. 320 ZPO). Neue Tatsachen und Beweismittel sind im Beschwerdever- fahren ausgeschlossen (Art. 326 ZPO).</w:t>
      </w:r>
    </w:p>
    <w:p>
      <w:r>
        <w:rPr>
          <w:b/>
        </w:rPr>
        <w:t>E. 2.2</w:t>
      </w:r>
    </w:p>
    <w:p>
      <w:r>
        <w:t>Die Beschwerdeführer erklären in ihrer Eingabe, Beschwerde gegen das Urteil [recte: den Beschluss] vom 21. Januar 2026 der Vorinstanz einzulegen. Weiter legen sie den bisherigen Prozessablauf im vorinstanzlichen Verfahren dar und führen aus, sie hätten im Ausweisungsverfahren (Geschäfts-Nr. ER250021- A) beim Obergericht Berufung erhoben (act. 2 S. 2). Aus den Formulierungen las- sen sich weder Anträge herauslesen noch geht hervor, weshalb sie mit dem Sis- tierungsentscheid der Vorinstanz nicht einverstanden seien. Da es der Be- schwerde somit an Anträgen wie auch einer hinreichenden Begründung fehlt, ist darauf nicht einzutreten.</w:t>
      </w:r>
    </w:p>
    <w:p>
      <w:r>
        <w:rPr>
          <w:b/>
        </w:rPr>
        <w:t>E. 2.3</w:t>
      </w:r>
    </w:p>
    <w:p>
      <w:r>
        <w:t>Zu bemerken ist, dass die Vorinstanz das mietrechtliche Verfahren mit dem Sistierungsentscheid nicht abgeschlossen, sondern lediglich bis zum rechtskräfti- gen Abschluss des parallelen Ausweisungsverfahrens (Geschäfts-Nr. ER250021) sistiert, d.h. pausiert, hat. Sobald ein rechtskräftiger Entscheid im Ausweisungs- verfahren vorliegt, wird die Sistierung aufgehoben.</w:t>
      </w:r>
    </w:p>
    <w:p>
      <w:r>
        <w:rPr>
          <w:b/>
        </w:rPr>
        <w:t>E. 3.1</w:t>
      </w:r>
    </w:p>
    <w:p>
      <w:r>
        <w:t>Bei diesem Ausgang des Verfahrens sind die zweitinstanzlichen Prozess- kosten den Beschwerdeführern unter solidarischer Haftung aufzuerlegen (Art. 106 Abs. 1 ZPO). Die Entscheidgebühr ist aufgrund des geringen Aufwandes auf Fr. 200.– festzusetzen (Streitwert: Fr. 134'816.40, act. 6/5; § 12 Abs. 1 und 2 i.V.m. § 4 Abs. 1 und 2 und § 7 lit. a GebV OG).</w:t>
      </w:r>
    </w:p>
    <w:p>
      <w:r>
        <w:t>- 4 -</w:t>
      </w:r>
    </w:p>
    <w:p>
      <w:r>
        <w:rPr>
          <w:b/>
        </w:rPr>
        <w:t>E. 3.2</w:t>
      </w:r>
    </w:p>
    <w:p>
      <w:r>
        <w:t>Parteientschädigungen sind keine zuzusprechen. Den Beschwerdeführern nicht, weil sie unterliegen, der Beschwerdegegnerin nicht, weil ihr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