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PD250009 vom 7. August 2025</w:t>
      </w:r>
    </w:p>
    <w:p>
      <w:r>
        <w:t>ZH Obergericht, 2025-08-07, DE</w:t>
      </w:r>
    </w:p>
    <w:p>
      <w:r>
        <w:rPr>
          <w:b/>
        </w:rPr>
        <w:t xml:space="preserve">Quelle: </w:t>
      </w:r>
      <w:r>
        <w:t>https://mcp.opencaselaw.ch/entscheid/zh_obergericht_PD250009</w:t>
      </w:r>
    </w:p>
    <w:p>
      <w:r>
        <w:t>FR: ZH_OBERGERICHT PD250009 du 7 août 2025</w:t>
      </w:r>
    </w:p>
    <w:p>
      <w:r>
        <w:t>IT: ZH_OBERGERICHT PD250009 del 7 agosto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Präsidialverfügung des Mietgerichts Zürich vom 24. Juni 2025 sei aufzuheben.</w:t>
      </w:r>
    </w:p>
    <w:p>
      <w:r>
        <w:rPr>
          <w:b/>
        </w:rPr>
        <w:t>E. 3</w:t>
      </w:r>
    </w:p>
    <w:p>
      <w:r>
        <w:t>Das Mietgericht sei anzuweisen das Verfahren betreffend der Klage um Kündigungsschutz (Geschäfts-Nr. ER250098) fortzu- führen.</w:t>
      </w:r>
    </w:p>
    <w:p>
      <w:r>
        <w:rPr>
          <w:b/>
        </w:rPr>
        <w:t>E. 3.1</w:t>
      </w:r>
    </w:p>
    <w:p>
      <w:r>
        <w:t>Umständehalber werden keine Kosten erhoben. Mangels geltend gemachter zu entschädigender Umtriebe werden keine Parteientschädigungen zugespro- chen.</w:t>
      </w:r>
    </w:p>
    <w:p>
      <w:r>
        <w:rPr>
          <w:b/>
        </w:rPr>
        <w:t>E. 3.2</w:t>
      </w:r>
    </w:p>
    <w:p>
      <w:r>
        <w:t>Der Beschwerdeführer stellt für das Beschwerdeverfahren ein Gesuch um unentgeltliche Rechtspflege. Da ihm keine Kosten auferlegt werden, erweist sich das Gesuch als gegenstandslos und ist abzuschreiben. Es wird beschlossen:</w:t>
      </w:r>
    </w:p>
    <w:p>
      <w:r>
        <w:rPr>
          <w:b/>
        </w:rPr>
        <w:t>E. 4</w:t>
      </w:r>
    </w:p>
    <w:p>
      <w:r>
        <w:t>Es sei festzustellen, dass die Voraussetzungen für eine Sistierung gemäss Art. 126 ZPO nicht gegeben sind.</w:t>
      </w:r>
    </w:p>
    <w:p>
      <w:r>
        <w:rPr>
          <w:b/>
        </w:rPr>
        <w:t>E. 5</w:t>
      </w:r>
    </w:p>
    <w:p>
      <w:r>
        <w:t>Eventualiter sei das Mietgericht anzuweisen, vorläufig vorsorgli- che Massnahmen nach Art. 261 ff. anzuordnen, um die Auswei- sung bis zum materiellen Entscheid über die Kündigung zu ver- hindern.</w:t>
      </w:r>
    </w:p>
    <w:p>
      <w:r>
        <w:rPr>
          <w:b/>
        </w:rPr>
        <w:t>E. 6</w:t>
      </w:r>
    </w:p>
    <w:p>
      <w:r>
        <w:t>Es seien keine Gerichtskosten zu erheben, eventualiter seien dies der Beschwerdegegnerin aufzuerlegen (vgl. Gesuch URP).</w:t>
      </w:r>
    </w:p>
    <w:p>
      <w:r>
        <w:rPr>
          <w:b/>
        </w:rPr>
        <w:t>E. 7</w:t>
      </w:r>
    </w:p>
    <w:p>
      <w:r>
        <w:t>Eventualiter sei ein Härtefall anzunehmen, mit maximaler Erstre- ckung des Mietverhältnisses." 1.3. Mit Eingabe vom 24. Juli 2025 teilte die Beklagte und Beschwerdegegnerin mit, dass sie bei der Vorinstanz die Aufhebung der Sistierung verlangt habe (act. 8 u. 9). 1.4. Mit Verfügung vom 28. Juli 2025 hob die Vorinstanz die Sistierung auf und nahm das Verfahren wieder auf (act. 10). 1.5. Die vorinstanzlichen Akten wurden beigezogen (act. 6/1–14). Das Verfahren ist spruchreif. 2. Die Vorinstanz hob die Sistierung des Verfahrens mit Verfügung vom 28. Juli 2025 auf (act. 10). Damit ist der Gegenstand des vorliegenden Rechtsmittelver- fahrens nachträglich dahingefallen. Entsprechend ist der Beschwerdeführer durch</w:t>
      </w:r>
    </w:p>
    <w:p>
      <w:r>
        <w:t>- 3 - den angefochtenen Entscheid nicht (mehr) beschwert. Das Beschwerdeverfahren ist im Sinne von Art. 242 ZPO als gegenstandslos abzuschreiben.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