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PD230010 vom 5. März 2024</w:t>
      </w:r>
    </w:p>
    <w:p>
      <w:r>
        <w:t>ZH Obergericht, 2024-03-05, DE</w:t>
      </w:r>
    </w:p>
    <w:p>
      <w:r>
        <w:rPr>
          <w:b/>
        </w:rPr>
        <w:t xml:space="preserve">Quelle: </w:t>
      </w:r>
      <w:r>
        <w:t>https://mcp.opencaselaw.ch/entscheid/zh_obergericht_PD230010</w:t>
      </w:r>
    </w:p>
    <w:p>
      <w:r>
        <w:t>FR: ZH_OBERGERICHT PD230010 du 5 mars 2024</w:t>
      </w:r>
    </w:p>
    <w:p>
      <w:r>
        <w:t>IT: ZH_OBERGERICHT PD230010 del 5 marzo 2024</w:t>
      </w:r>
    </w:p>
    <w:p>
      <w:pPr>
        <w:pStyle w:val="Heading2"/>
      </w:pPr>
      <w:r>
        <w:t>Erwägungen</w:t>
      </w:r>
    </w:p>
    <w:p>
      <w:r>
        <w:rPr>
          <w:b/>
        </w:rPr>
        <w:t>E. 1</w:t>
      </w:r>
    </w:p>
    <w:p>
      <w:r>
        <w:t>Sachverhalt und Prozessgeschichte</w:t>
      </w:r>
    </w:p>
    <w:p>
      <w:r>
        <w:rPr>
          <w:b/>
        </w:rPr>
        <w:t>E. 1.1</w:t>
      </w:r>
    </w:p>
    <w:p>
      <w:r>
        <w:t>Der Kläger (Mieter) und Beschwerdeführer (nachfolgend: Beschwerdeführer) und sein Halbbruder C._____ sind gemeinsam Mieter der 4-Zimmerwohnung im D._____ … [Strasse] in E._____ (vgl. act. 4/3). Gemäss der hier verkürzt wiedergegebenen Sachdarstellung des Beschwer- deführers vor Vorinstanz sei er von seinem Halbbruder im November 2020 bei der Staatsanwaltschaft angezeigt worden "wegen Urkundenfälschung (in Bezug auf eine Zahlungsvereinbarung zwischen den beiden Mietern und der Beklagten) und versuchtem Prozessbetrug (in Bezug auf ein Zivilverfahren zwischen den Par- teien, in welchem der Beschwerdeführer von diesem die hälftige Beteiligung an den Mietkosten gestützt auf Art. 148 OR verlangte)". Im November 2022 sei er (der Beschwerdeführer) vom Bezirksgericht Uster vollumfänglich freigesprochen worden. Diese Strafanzeige sei im Papierdossier der Beklagten am 21. Oktober 2021 vorhanden gewesen, jedoch ohne ein Begleitschreiben/E-Mail. Es sei also nicht klar, ob in einer die Strafanzeige begleitenden Kommunikation des Mitmie- ters auch noch ihn (den Beschwerdeführer) betreffende Informationen enthalten seien, welche er zu berichtigen hätte. Im Papierdossier seien zudem insbeson- dere Unterlagen im Zusammenhang mit Betreibungsverfahren und diverse Ver- tragsdokumente usw. gewesen. Diese Unterlagen seien beim zweiten Besuch am 23. Februar 2022 physisch nicht mehr vorhanden gewesen und in der letzten Kor- respondenz nicht zugestellt worden. Es bestehe der begründete Verdacht, dass der Mitmieter C._____ die Unschuldsvermutung und seine Ehre (die des Be- schwerdeführers) verletzende Informationen habe zukommen lassen (vgl. insb. act. 1 Rz. 9 ff. m.w.H.).</w:t>
      </w:r>
    </w:p>
    <w:p>
      <w:r>
        <w:rPr>
          <w:b/>
        </w:rPr>
        <w:t>E. 1.2</w:t>
      </w:r>
    </w:p>
    <w:p>
      <w:r>
        <w:t>Mit (elektronischer) Eingabe vom 20. Juli 2023 (act. 2 und act. 4/3-15) reichte der Beschwerdeführer beim Mietgericht Uster (nachfolgend: Vorinstanz) – unter Beilage der entsprechenden Klagebewilligung der Schlichtungsbehörde in Miet- und Pachtsachen des Bezirks Uster vom 26. Juni 2023 (act. 1) – eine Klage</w:t>
      </w:r>
    </w:p>
    <w:p>
      <w:r>
        <w:t>- 3 - zur Durchsetzung seines Auskunftsrechts ein und stellte (separat) gleichzeitig ein Gesuch um unentgeltliche Rechtspflege (act. 5 und act. 6/1-7).</w:t>
      </w:r>
    </w:p>
    <w:p>
      <w:r>
        <w:rPr>
          <w:b/>
        </w:rPr>
        <w:t>E. 1.3</w:t>
      </w:r>
    </w:p>
    <w:p>
      <w:r>
        <w:t>Mit Beschluss vom 20. September 2023 (act. 7 = act. 10 [Aktenexemplar] = act. 12) trat das Mietgericht Uster (nachfolgend: Vorinstanz) – ohne prozessuale Weiterungen – auf die Klage mangels sachlicher Zuständigkeit nicht ein (a.a.O., zweites Beschlussdispositiv-Ziffer 1 und E. 2), auferlegte die auf Fr. 250.– festge- setzte Entscheidgebühr dem Beschwerdeführer (vgl. a.a.O., zweites Beschluss- dispositiv-Ziffer 2 und 3) und sprach keine Parteientschädigungen zu (a.a.O., zweites Beschlussdispositiv-Ziffer 3). In einem weiteren Beschluss mit gleichem Datum wies die Vorinstanz das Gesuch des Beschwerdeführers um unentgeltliche Rechtspflege ab (a.a.O., erstes Beschlussdispositiv-Ziffer 1).</w:t>
      </w:r>
    </w:p>
    <w:p>
      <w:r>
        <w:rPr>
          <w:b/>
        </w:rPr>
        <w:t>E. 1.4</w:t>
      </w:r>
    </w:p>
    <w:p>
      <w:r>
        <w:t>Gegen die Abweisung seines Gesuchs um unentgeltliche Rechtspflege er- hebt der Beschwerdeführer mit Eingabe vom 2. Oktober 2023 (act. 11) Be- schwerde samt Beilagen (act. 14/3-5). Dies mit den folgenden Anträgen: "Der Beschluss vom 20. September 2023 des Bezirksgerichts Uster, Mietgericht sei aufzuheben und A._____ sei für das bei dem Mietge- richt des Bezirksgerichts Uster anhängig gemachte Verfahren (MH230003-I) betreffend Durchsetzung Auskunftsrecht nach Art. 8 i.V.m. Art. 15 Abs. 4 DSG die unentgeltliche Rechtspflege zu gewäh- ren, unter Beiordnung von Rechtsanwältin X._____ als unentgeltliche Rechtsbeiständin; eventualiter sei die Sache an die Vor-instanz zurück- zuweisen. Unter Kosten- und Entschädigungsfolgen (zzgl. MwSt von 7.7%) zu Lasten des Kantons Zürich." Zudem stellt er für das obergerichtliche Beschwerdeverfahren ein Gesuch um un- entgeltliche Rechtspflege (act. 15). Dies mit den folgenden Anträgen: "Dem Gesuchsteller sei für das beim Obergericht des Kantons Zürich anhängig gemachte Beschwerdeverfahren gegen den Beschluss vom 20. September 2023 des Mietgerichts Uster betreffend Verweigerung der unentgeltlichen Rechtspflege die unentgeltliche Rechtspflege zu gewähren, unter Beiordnung von Rechtsanwältin X._____, MLaw, als unentgeltliche Rechtsbeiständin. Unter Kosten- und Entschädigungsfolgen (zzgl. MwSt) zu Lasten des Beschwerdegegners."</w:t>
      </w:r>
    </w:p>
    <w:p>
      <w:r>
        <w:t>- 4 - Die Berufung des Beschwerdeführers gegen den Nichteintretensbeschluss ist Ge- genstand des Verfahrens mit der Geschäfts-Nr. NG230016 bei der Kammer.</w:t>
      </w:r>
    </w:p>
    <w:p>
      <w:r>
        <w:rPr>
          <w:b/>
        </w:rPr>
        <w:t>E. 1.5</w:t>
      </w:r>
    </w:p>
    <w:p>
      <w:r>
        <w:t>Die vorinstanzlichen Akten wurden von Amtes wegen beigezogen (act. 1-8); diese befinden sich im obergerichtlichen Verfahren mit der Geschäfts-Nr. NG230016. Beim Verfahren um Bewilligung der unentgeltlichen Rechtspflege handelt es sich um ein Verfahren zwischen dem Beschwerdeführer und dem Staat. Der Gegenseite des Hauptsachenprozesses kommt in diesem Verfahren keine Parteistellung zu (vgl. BGE 139 III 334 ff., E. 4.2; BGer 5A_29/2013 vom</w:t>
      </w:r>
    </w:p>
    <w:p>
      <w:r>
        <w:rPr>
          <w:b/>
        </w:rPr>
        <w:t>E. 4</w:t>
      </w:r>
    </w:p>
    <w:p>
      <w:r>
        <w:t>Kosten- und Entschädigungsfolgen</w:t>
      </w:r>
    </w:p>
    <w:p>
      <w:r>
        <w:rPr>
          <w:b/>
        </w:rPr>
        <w:t>E. 4.1</w:t>
      </w:r>
    </w:p>
    <w:p>
      <w:r>
        <w:t>Das Beschwerdeverfahren gegen einen Entscheid über die unentgeltliche Rechtspflege ist kostenpflichtig (vgl. etwa BGE 137 III 470 E. 6; 140 III 501 E. 4.3.2). Ausgangsgemäss obsiegt der Beschwerdeführer mit seiner Be- schwerde. Die formelle Gegenpartei des Hauptverfahrens war in Bezug auf die Bewilligung der unentgeltlichen Rechtspflege jedoch nicht materiell am Verfahren beteiligt, hat auch keine eigenen Anträge gestellt und kann deshalb nicht als un- terliegende Partei im Sinne von Art. 106 Abs. 1 ZPO qualifiziert werden. Materielle Gegenpartei ist im Beschwerdeverfahren gegen einen Entscheid über die unent- geltliche Rechtspflege vielmehr der Staat, d.h. der Kanton Zürich. Denn dieses Verfahren ist eines zwischen der gesuchstellenden Partei und dem Staat (vgl. BGE 142 III 110 E. 3.2; 140 III 501 E. 3 und E. 4.1.2; 139 III 334 E. 4.2).</w:t>
      </w:r>
    </w:p>
    <w:p>
      <w:r>
        <w:rPr>
          <w:b/>
        </w:rPr>
        <w:t>E. 4.2</w:t>
      </w:r>
    </w:p>
    <w:p>
      <w:r>
        <w:t>Nachdem der Beschwerdeführer obsiegt, dem Kanton jedoch in Zivilverfah- ren (nach der im Kanton Zürich geltenden Regelung) keine Kosten auferlegt wer- den können (vgl. § 200 lit. a GOG), sind für das Beschwerdeverfahren keine Kos- ten zu erheben. Das Gesuch des Beschwerdeführers um unentgeltliche Rechts- pflege für das Beschwerdeverfahren (act. 15 und act. 16/1-8) ist insoweit gegen- standslos und abzuschreiben.</w:t>
      </w:r>
    </w:p>
    <w:p>
      <w:r>
        <w:rPr>
          <w:b/>
        </w:rPr>
        <w:t>E. 4.3</w:t>
      </w:r>
    </w:p>
    <w:p>
      <w:r>
        <w:t>Die Frage der Parteientschädigung wird von der Zivilprozessordnung für die vorliegende Konstellation nicht ausdrücklich geregelt. Laut bundesgerichtlicher Rechtsprechung ist der Kanton u.a. im Beschwerdeverfahren betreffend Bewilli- gung der unentgeltlichen Rechtspflege – unter Vorbehalt von Art. 116 ZPO – im Fall der Gutheissung der Beschwerde zu einer Parteientschädigung verpflichtet (vgl. BGE 142 III 110 E. 3.3). Der Kanton Zürich hat seine Entschädigungspflicht für die vorliegende Konstellation nicht explizit ausgeschlossen. Die Kostenfreiheit gemäss § 200 lit. a GOG gilt nach dem Wortlaut der Vorschrift nur für die Ge- richtskosten, nicht auch für die Parteientschädigung. Da der Beschwerdeführer eine Parteientschädigung beantragt (vgl. act. 11 S. 2), ist ihm somit eine solche</w:t>
      </w:r>
    </w:p>
    <w:p>
      <w:r>
        <w:t>- 9 - zuzusprechen (vgl. BGE 140 III 501 E. 4.3; BGer 4D_24/2014 vom 14. Oktober 2014 E. 4.2; statt vieler: OGer ZH PD170013 vom 10. Januar 2018 E. 4; PF200058 vom 25. Juni 2020 E. III.; PC210004 vom 31. März 2021 E. III.; PC210050 vom 7. März 2022 E. III.; RU220055 vom 13. Januar 2023 E. 5). Die Parteientschädigung ist der Einfachheit halber aus der Kasse der Vorinstanz aus- zurichten. Mit Blick auf die geringe Schwierigkeit des Falles und des geringen not- wendigen Aufwandes bei entsprechender Verantwortung ist die Parteientschädi- gung auf Fr. 600.– zzgl. 7.7 % MwSt. festzusetzen (vgl. § 13 i.V.m. § 5 Abs. 1 i.V.m. § 9 AnwGebV OG).</w:t>
      </w:r>
    </w:p>
    <w:p>
      <w:r>
        <w:rPr>
          <w:b/>
        </w:rPr>
        <w:t>E. 4.4</w:t>
      </w:r>
    </w:p>
    <w:p>
      <w:r>
        <w:t>Das Gesuch des Beschwerdeführers ist auch hinsichtlich der unentgeltlichen Rechtsverbeiständung als gegenstandslos abzuschreiben. Hieran ändert auch die Liquidationsregelung von Art. 122 Abs. 2 ZPO nichts, ist eine vom Staat geschul- dete Prozessentschädigung doch notorisch nicht uneinbringlich.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