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PD210010 vom 13. September 2021</w:t>
      </w:r>
    </w:p>
    <w:p>
      <w:r>
        <w:t>ZH Obergericht, 2021-09-13, DE</w:t>
      </w:r>
    </w:p>
    <w:p>
      <w:r>
        <w:rPr>
          <w:b/>
        </w:rPr>
        <w:t xml:space="preserve">Quelle: </w:t>
      </w:r>
      <w:r>
        <w:t>https://mcp.opencaselaw.ch/entscheid/zh_obergericht_PD210010</w:t>
      </w:r>
    </w:p>
    <w:p>
      <w:r>
        <w:t>FR: ZH_OBERGERICHT PD210010 du 13 septembre 2021</w:t>
      </w:r>
    </w:p>
    <w:p>
      <w:r>
        <w:t>IT: ZH_OBERGERICHT PD210010 del 13 settembre 2021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April 2021 (act. 6/12) geht solches hervor. In beiden Entscheiden wurde fest- gehalten, dass das Mietgericht mangels Vorliegen einer Prozessvoraussetzung, mithin mangels Klagebewilligung, auf die Klage der Revisionsklägerin nicht ein- trat. Ein Nichteintreten zufolge Vorliegens einer res iudicata (bereits entschiede- nen Sache) erfolgte nicht. Der Revisionsklägerin gelingt es nach dem Gesagten nicht, einen Revisionsgrund im Sinne vom Art. 328 Abs. 1 ZPO darzutun. Das Revisionsgesuch ist folglich abzuweisen, soweit darauf einzutreten ist.</w:t>
      </w:r>
    </w:p>
    <w:p>
      <w:r>
        <w:t>- 5 - 4.1. Die Kosten des Revisionsverfahrens sind ausgehend von einem Streitwert von Fr. 4'000.-- in Anwendung von § 12 Abs. 2 und 4 in Verbindung mit § 4 Abs. 1 und 2 GebV OG auf Fr. 250.– festzusetzen. Die Kosten sind ausgangsgemäss der Revisionsklägerin aufzuerlegen (Art. 106 Abs. 1 ZPO). 4.2. Für das Revisionsverfahren sind keine Parteientschädigungen zuzuspre- chen. Der Revisionsklägerin nicht, da sie unterliegt. Der Revisionsbeklagten nicht, da ihr im Revisionsverfahren keine Umtriebe entstanden sind, die zu entschädi- gen wären.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