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PD200014 vom 18. Dezember 2020</w:t>
      </w:r>
    </w:p>
    <w:p>
      <w:r>
        <w:t>ZH Obergericht, 2020-12-18, DE</w:t>
      </w:r>
    </w:p>
    <w:p>
      <w:r>
        <w:rPr>
          <w:b/>
        </w:rPr>
        <w:t xml:space="preserve">Quelle: </w:t>
      </w:r>
      <w:r>
        <w:t>https://mcp.opencaselaw.ch/entscheid/zh_obergericht_PD200014</w:t>
      </w:r>
    </w:p>
    <w:p>
      <w:r>
        <w:t>FR: ZH_OBERGERICHT PD200014 du 18 décembre 2020</w:t>
      </w:r>
    </w:p>
    <w:p>
      <w:r>
        <w:t>IT: ZH_OBERGERICHT PD200014 del 18 dicembre 2020</w:t>
      </w:r>
    </w:p>
    <w:p>
      <w:pPr>
        <w:pStyle w:val="Heading2"/>
      </w:pPr>
      <w:r>
        <w:t>Erwägungen</w:t>
      </w:r>
    </w:p>
    <w:p>
      <w:r>
        <w:rPr>
          <w:b/>
        </w:rPr>
        <w:t>E. 1.1</w:t>
      </w:r>
    </w:p>
    <w:p>
      <w:r>
        <w:t>Mit zwei separaten (und weitgehend identischen; vgl. aber act. 5/1a+2a S. 4 und act. 5/1b+2b S. 4, jeweils Ziff. 9/10) Eingaben vom 29. Juli 2020, jeweils beti- telt als "Teilklage", machten die Kläger und Beschwerdeführer (nachfolgend Be- schwerdeführer) beim Mietgericht Zürich (nachfolgend Vorinstanz) ein Verfahren "betreffend Kündigungsschutz / Anfechtung" anhängig. Nachdem sich auf ent- sprechende Aufforderung der Vorinstanz hin (Verfügungen vom 13. August 2020 [act. 5/16] und vom 18. September 2020 [act. 5/19]) nur die Beklagte zum Streit- wert geäussert hatte (Eingabe vom 2. Oktober 2020; act. 5/22), ging die Vor- instanz einstweilen von einem Streitwert von insgesamt Fr. 9'527'166.– aus und setzte den Beschwerdeführern Frist an, um für das Verfahren einen Kostenvor- schuss in der Höhe von Fr. 72'250.– zu leisten (Verfügung vom 13. Oktober 2020; act. 6).</w:t>
      </w:r>
    </w:p>
    <w:p>
      <w:r>
        <w:rPr>
          <w:b/>
        </w:rPr>
        <w:t>E. 1.2</w:t>
      </w:r>
    </w:p>
    <w:p>
      <w:r>
        <w:t>Dagegen erhoben die Beschwerdeführer mit Eingabe vom 2. November 2020 Beschwerde mit den folgenden Anträgen (act. 2): " 1. Der Beschwerde sei die aufschiebende Wirkung zu erteilen.</w:t>
      </w:r>
    </w:p>
    <w:p>
      <w:r>
        <w:rPr>
          <w:b/>
        </w:rPr>
        <w:t>E. 1.3</w:t>
      </w:r>
    </w:p>
    <w:p>
      <w:r>
        <w:t>Auf das Gesuch um Erteilung der aufschiebenden Wirkung wurde mit Verfü- gung vom 9. November 2020 nicht eingetreten, und es wurde vorgemerkt, dass die den Beschwerdeführern von der Vorinstanz angesetzte Frist zur Leistung ei- nes Kostenvorschusses während des Beschwerdeverfahrens nicht säumniswirk- sam ablaufen kann (act. 7). Mit derselben Verfügung wurde von den Beschwerde- führern ein Kostenvorschuss für das Beschwerdeverfahren verlangt und die Pro- zessleitung delegiert. Der Kostenvorschuss ging rechtzeitig ein (act. 9).</w:t>
      </w:r>
    </w:p>
    <w:p>
      <w:r>
        <w:t>- 3 -</w:t>
      </w:r>
    </w:p>
    <w:p>
      <w:r>
        <w:rPr>
          <w:b/>
        </w:rPr>
        <w:t>E. 1.4</w:t>
      </w:r>
    </w:p>
    <w:p>
      <w:r>
        <w:t>Die vorinstanzlichen Akten wurden beigezogen (act. 5/1-28). Eine Be- schwerdeantwort ist nicht einzuholen (Art. 322 Abs. 1 ZPO). Die Beschwerde- schrift (act. 2) ist der Beschwerdegegnerin lediglich mit dem vorliegenden Ent- scheid zuzustellen. Die Sache erweist sich als spruchreif. 2.</w:t>
      </w:r>
    </w:p>
    <w:p>
      <w:r>
        <w:rPr>
          <w:b/>
        </w:rPr>
        <w:t>E. 2</w:t>
      </w:r>
    </w:p>
    <w:p>
      <w:r>
        <w:t>Die Verfügung vom 13. Oktober 2020 sei aufzuheben und die Angele- genheit zur Ansetzung eines neuen Gerichtskostenvorschusses an die Vorinstanz zurückzuweisen.</w:t>
      </w:r>
    </w:p>
    <w:p>
      <w:r>
        <w:rPr>
          <w:b/>
        </w:rPr>
        <w:t>E. 2.1</w:t>
      </w:r>
    </w:p>
    <w:p>
      <w:r>
        <w:t>Erstinstanzliche prozessleitende Verfügungen betreffend Kostenvorschüsse sind mit Beschwerde anfechtbar (Art. 319 lit. b Ziff. 1 ZPO i.V.m. Art. 103 ZPO).</w:t>
      </w:r>
    </w:p>
    <w:p>
      <w:r>
        <w:rPr>
          <w:b/>
        </w:rPr>
        <w:t>E. 2.2</w:t>
      </w:r>
    </w:p>
    <w:p>
      <w:r>
        <w:t>Die Beschwerde ist gemäss Art. 321 Abs. 1 ZPO schriftlich und begründet einzureichen. Obschon diese Bestimmung einzig die Begründung als Zulässig- keitsvoraussetzung nennt, muss die Beschwerde auch Rechtsmittelanträge ent- halten. Diese müssen so bestimmt sein, dass sie im Falle einer Gutheissung un- verändert zum Urteil erhoben werden können. Entsprechend darf sich die Rechtsmittelklägerin nicht darauf beschränken, lediglich die Aufhebung des ange- fochtenen Entscheids zu verlangen. Aufgrund der reformatorischen Natur der Be- schwerde (Art. 327 Abs. 3 lit. b ZPO) ist grundsätzlich ein Antrag in der Sache er- forderlich; bei Geldleistungen ist dieser zu beziffern. Ein Antrag auf Aufhebung des angefochtenen Entscheids und Rückweisung an die Vorinstanz (Art. 327 Abs. 3 lit. a ZPO) mag dann genügen, wenn nur ein kassatorischer Entscheid in Frage kommt, die Rechtsmittelinstanz letztlich also nicht reformatorisch in der Sa- che entscheiden kann. Fehlt es an einem hinreichenden Rechtsmittelantrag, ist auf die Beschwerde nicht einzutreten (vgl. zum Ganzen BGE 137 III 617, E. 4; BGer, 4A_383/2013 vom 2. Dezember 2013, E. 3.2.1; 4D_61/2011 vom 26. Oktober 2011, E. 2.3; OGer ZH, PP190049 vom 10. Dezember 2019, E. 3-4; PF110034 vom 22. August 2011, E. 3.2; PF110013 vom 21. Juni 2011, E. I.1-4).</w:t>
      </w:r>
    </w:p>
    <w:p>
      <w:r>
        <w:t>- 4 -</w:t>
      </w:r>
    </w:p>
    <w:p>
      <w:r>
        <w:rPr>
          <w:b/>
        </w:rPr>
        <w:t>E. 2.3</w:t>
      </w:r>
    </w:p>
    <w:p>
      <w:r>
        <w:t>Angefochten ist die Höhe des von der Vorinstanz einverlangten Gerichtskos- tenvorschusses gemäss Art. 98 ZPO. Würde die Beschwerde gutgeheissen, könnte ohne Weiteres reformatorisch entschieden, d.h. ein neuer (tieferer) Kos- tenvorschuss festgesetzt werden. Folglich hat die Beschwerdeschrift einen Antrag in der Sache zu enthalten, der bei Gutheissung der Beschwerde zum Entscheid erhoben werden könnte.</w:t>
      </w:r>
    </w:p>
    <w:p>
      <w:r>
        <w:rPr>
          <w:b/>
        </w:rPr>
        <w:t>E. 2.4</w:t>
      </w:r>
    </w:p>
    <w:p>
      <w:r>
        <w:t>Die anwaltlich vertretenen Beschwerdeführer beantragen in ihrem Hauptbe- gehren, es sei "die Angelegenheit zur Ansetzung eines neuen Gerichtskostenvor- schusses an die Vorinstanz zurückzuweisen". Eventualiter stellen sie ein reforma- torisches Begehren, wonach "ein neuer Gerichtskostenvorschuss in neuer Höhe [anzusetzen]" sei (act. 2 S. 2). Weder aus diesem Rechtsmittelantrag noch aus der Beschwerdebegründung geht indessen hervor, auf welchen Betrag der Kos- tenvorschuss nach Auffassung der Beschwerdeführer festzusetzen wäre. Dies genügt den Anforderungen an einen hinreichend bestimmten Rechts- mittelantrag nicht. Ein in Geld ausdrückbarer Antrag muss beziffert werden. Dies gilt nicht nur bei einer Beschwerde, die sich gegen die Höhe einer erstinstanzlich festgesetzten Entscheidgebühr richtet (BGer, 4D_61/2011 vom 26. Oktober 2011, E. 2.3; OGer ZH, PF110013 vom 21. Juni 2011, E. I.1-4), sondern auch bei einer solchen, mit der die Höhe eines Gerichtskostenvorschusses gemäss Art. 98 ZPO beanstandet wird (OGer ZH, PP190049 vom 10. Dezember 2019, E. 3-4). Unerheblich ist, dass das Gericht die Höhe des Kostenvorschusses nach Ermessen festlegen kann. Wenn die Beschwerdeführer schon die Festsetzung des Kostenvorschusses durch die Vorinstanz anfechten, weil sie offenbar der Auf- fassung sind, dieser sei nicht angemessen, so ist es ihnen ohne Weiteres zuzu- muten, den ihrer Ansicht nach angemessenen Kostenvorschuss zu beziffern. Nur dann wäre es an der Beschwerdeinstanz, darüber zu entscheiden, ob diesem An- trag gefolgt werden kann (BGer, 4D_61/2011 vom 26. Oktober 2011, E. 2.3). Die Beschwerde genügt damit den rechtlichen Anforderungen nicht, weshalb darauf nicht einzutreten ist.</w:t>
      </w:r>
    </w:p>
    <w:p>
      <w:r>
        <w:t>- 5 - 3. Die Beschwerde hat keine aufschiebende Wirkung (Art. 325 Abs. 1 ZPO), weshalb die von der Vorinstanz angesetzte Frist zur Leistung des Kostenvor- schusses trotz Rechtsmittelerhebung weiterlief. Jedoch wird das von den Be- schwerdeführern gestellte Gesuch um aufschiebende Wirkung nach ständiger Praxis der Kammer als sinngemässes Eventualgesuch um Fristerstreckung ent- gegengenommen (vgl. bereits die Verfügung vom 9. November 2020; act. 7, E. 2 m.Nw.). Die Vorinstanz wird den Beschwerdeführern daher die Frist zur Leistung des Kostenvorschusses neu anzusetzen haben.</w:t>
      </w:r>
    </w:p>
    <w:p>
      <w:r>
        <w:rPr>
          <w:b/>
        </w:rPr>
        <w:t>E. 3</w:t>
      </w:r>
    </w:p>
    <w:p>
      <w:r>
        <w:t>Eventualiter sei die Verfügung vom 13. Oktober 2020 aufzuheben und es sei ein neuer Gerichtskostenvorschuss in neuer Höhe zu ansetzen.</w:t>
      </w:r>
    </w:p>
    <w:p>
      <w:r>
        <w:rPr>
          <w:b/>
        </w:rPr>
        <w:t>E. 4</w:t>
      </w:r>
    </w:p>
    <w:p>
      <w:r>
        <w:t>Ausgangsgemäss werden die Beschwerdeführer für das Beschwerdeverfah- ren kostenpflichtig (Art. 106 Abs. 1 ZPO). Die Entscheidgebühr ist in Anwendung von § 4 Abs. 1 und 2, § 9 Abs. 1, § 10 Abs. 1 und § 12 Abs. 1 und 2 GebV OG auf Fr. 1'000.– festzusetzen und mit dem von den Beschwerdeführern geleisteten Kostenvorschuss zu verrechnen. Parteientschädigungen sind nicht zuzusprechen, den Beschwerdeführern nicht, weil sie unterliegen, der Beschwerdegegnerin nicht, da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