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PD200009 vom 9. Oktober 2020</w:t>
      </w:r>
    </w:p>
    <w:p>
      <w:r>
        <w:t>ZH Obergericht, 2020-10-09, DE</w:t>
      </w:r>
    </w:p>
    <w:p>
      <w:r>
        <w:rPr>
          <w:b/>
        </w:rPr>
        <w:t xml:space="preserve">Quelle: </w:t>
      </w:r>
      <w:r>
        <w:t>https://mcp.opencaselaw.ch/entscheid/zh_obergericht_PD200009</w:t>
      </w:r>
    </w:p>
    <w:p>
      <w:r>
        <w:t>FR: ZH_OBERGERICHT PD200009 du 9 octobre 2020</w:t>
      </w:r>
    </w:p>
    <w:p>
      <w:r>
        <w:t>IT: ZH_OBERGERICHT PD200009 del 9 ottobre 2020</w:t>
      </w:r>
    </w:p>
    <w:p>
      <w:pPr>
        <w:pStyle w:val="Heading2"/>
      </w:pPr>
      <w:r>
        <w:t>Erwägungen</w:t>
      </w:r>
    </w:p>
    <w:p>
      <w:r>
        <w:rPr>
          <w:b/>
        </w:rPr>
        <w:t>E. 20</w:t>
      </w:r>
    </w:p>
    <w:p>
      <w:r>
        <w:t>Tage zu erstrecken (act. 5/29). Mit Verfügung vom 7. September 2020 (act. 5/31 = act. 4) wies der Mietgerichts- präsident sowohl das Gesuch um Verzicht auf die Erhebung des Kostenvorschus- ses als auch das Gesuch um Reduktion des Kostenvorschusses ab. Er bewilligte der Mieterin, den Kostenvorschuss von Fr. 5'970.– in 6 monatlichen Raten von Fr. 995.– zu zahlen, beginnend mit dem 1. Oktober 2020. Gegen diesen Entscheid erhob der Vermieter beim Obergericht mit Eingabe vom 17. September 2020 rechtzeitig Beschwerde. Er beantragt, die Verfügung vom 7. September 2020 aufzuheben und die Ratenzahlung zu verweigern (act. 2). Die erstinstanzlichen Akten wurden beigezogen (act. 5/1–32). II. 1. Der Vermieter macht im Wesentlichen eine Missachtung des Beschleunigungsge- bots geltend: Er wirft der Vorinstanz vor, mit der Verfügung vom 7. September 2020 gleichsam "eine weitere kalte Erstreckung von einem halben Jahr" anzuord- nen (act. 2). 2. Gemäss Art. 29 Abs. 1 BV hat jede Person in Verfahren vor Gerichts- und Verwal- tungsbehörden Anspruch auf Beurteilung innert angemessener Frist (vgl. auch</w:t>
      </w:r>
    </w:p>
    <w:p>
      <w:r>
        <w:t>- 4 - Art. 6 Abs. 1 EMRK). Die Beurteilung der angemessenen Verfahrensdauer ent- zieht sich starren Regeln. Es ist in jedem Einzelfall zu prüfen, ob sich die Dauer unter den konkreten Umständen als angemessen erweist. Die Rechtsprechung berücksichtigt namentlich folgende Kriterien: Bedeutung des Verfahrens für den Betroffenen, Komplexität des Falles (Art des Verfahrens, Umfang und Komplexität der aufgeworfenen Sachverhalts- und Rechtsfragen), Verhalten der Verfahrens- beteiligten und Behandlung des Falles durch die Behörden (BGer 5A_207/2018 vom 26. Juni 2018 Erw. 2.1.2 mit Hinweisen). Fälle von Rechtsverzögerung sind mit Beschwerde anfechtbar (Art. 319 lit. c ZPO). Anfechtungsobjekt der Beschwerde wegen Rechtsverzögerung bildet re- gelmässig ein "Nicht-Akt", weil das Gericht gar nicht erst tätig wird. Möglich ist aber auch, dass die Rechtsverzögerung durch eine positive Anordnung entsteht, etwa wenn einer Partei eine Fristerstreckung gewährt wird (Reich, Stämpflis Handkommentar, ZPO, Art. 319 N 13; Staehelin/Bachofner, in: Staehe- lin/Staehelin/Grolimund, Zivilprozessrecht, 3. Aufl., § 26 Rz. 38 und 40; KUKO ZPO-Hoffmann-Nowotny, 2. Aufl., Art. 144 N 15; BK ZPO-Frei, Art. 144 N 21; L. Meyer, Das Rechtsverzögerungsverbot nach Art. 4 BV, Diss. Bern 1985, S. 71 ff.). Ob eine Rechtsverzögerung vorliegt, prüft die Beschwerdeinstanz mit freier Kog- nition, wobei der Gestaltungsspielraum der erstinstanzlichen Gerichte zu berück- sichtigen ist (ZK ZPO-Freiburghaus/Ahfeldt, 3. Aufl., Art. 320 N 7). 3. Das vorinstanzliche Verfahren weist keine erheblichen Bearbeitungslücken auf. Die der Mieterin am 7. September 2020 erteilte Bewilligung, den Kostenvorschuss in 6 monatlichen Raten zu zahlen, zieht aber nach sich, dass das Verfahren – wenn die Mieterin mit den Raten nicht eher in Verzug gerät – wohl frühestens im März 2021 abgeschlossen werden kann, mithin rund 17 Monate nach der Klage- erhebung und ein Jahr nach dem Kündigungstermin; denn die Leistung des aufer- legten Kostenvorschusses ist eine Prozessvoraussetzung, die grundsätzlich im Zeitpunkt des Endentscheides gegeben sein muss (vgl. Art. 59 Abs. 2 ZPO; KU-</w:t>
      </w:r>
    </w:p>
    <w:p>
      <w:r>
        <w:t>- 5 - KO ZPO-Domej, Art. 59 N 3). Diese Verzögerung des Verfahrens ist, auch wenn die besonderen Umstände im Zusammenhang mit dem Corona-Virus berücksich- tigt werden, als übermässig zu beurteilen. Die Bewilligung von Ratenzahlungen in der angefochtenen Verfügung verletzt das Beschleunigungsgebot. 4. Die Beschwerde ist somit gutzuheissen und die vorinstanzliche Bewilligung sechs monatlicher Ratenzahlungen ist aufzuheben. Die gebotene Beschleunigung des Verfahrens ist zu erreichen, indem der Kosten- vorschuss auf den Betrag von Fr. 995.– herabgesetzt wird, zahlbar per 1. Oktober 2020. Sollte die Mieterin per 1. Oktober 2020 nicht einen Kostenvorschuss in der Höhe von Fr. 995.– geleistet haben, wäre ihr hierzu in Anwendung von Art. 101 Abs. 3 ZPO eine kurze Nachfrist zu setzen. Die Herabsetzung des Kostenvor- schusses rechtfertigt sich angesichts der Beschränkung des Verfahrens und weil Art. 98 ZPO ausdrücklich als Kann-Vorschrift konzipiert ist und die Vorschuss- pflicht nicht zwingend vorschreibt, sondern ins pflichtgemässe Ermessen des Ge- richts legt (wobei die Erhebung des vollen Vorschusses die Regel und die Verfü- gung eines geringeren oder gar keines Kostenvorschusses die Ausnahme ist) (BGE 140 III 159 Erw. 4.2). Die Mieterin als Gegenpartei im vorinstanzlichen Ver- fahren ist dadurch nicht beschwert. 5. Für dieses Beschwerdeverfahren sind keine Kosten zu erheben. Der nicht be- rufsmässig vertretene Vermieter begründet seinen Anspruch auf eine Entschädi- gung nicht (Art. 95 Abs. 3 lit. c ZPO). Es ist ihm keine Entschädigung zuzuspre- 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