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PD130013 vom 29. November 2013</w:t>
      </w:r>
    </w:p>
    <w:p>
      <w:r>
        <w:t>ZH Obergericht, 2013-11-29, DE</w:t>
      </w:r>
    </w:p>
    <w:p>
      <w:r>
        <w:rPr>
          <w:b/>
        </w:rPr>
        <w:t xml:space="preserve">Quelle: </w:t>
      </w:r>
      <w:r>
        <w:t>https://mcp.opencaselaw.ch/entscheid/zh_obergericht_PD130013</w:t>
      </w:r>
    </w:p>
    <w:p>
      <w:r>
        <w:t>FR: ZH_OBERGERICHT PD130013 du 29 novembre 2013</w:t>
      </w:r>
    </w:p>
    <w:p>
      <w:r>
        <w:t>IT: ZH_OBERGERICHT PD130013 del 29 novembre 2013</w:t>
      </w:r>
    </w:p>
    <w:p>
      <w:pPr>
        <w:pStyle w:val="Heading2"/>
      </w:pPr>
      <w:r>
        <w:t>Erwägungen</w:t>
      </w:r>
    </w:p>
    <w:p>
      <w:r>
        <w:rPr>
          <w:b/>
        </w:rPr>
        <w:t>E. 1</w:t>
      </w:r>
    </w:p>
    <w:p>
      <w:r>
        <w:t>November 2012. Im Mehrbetrag schrieb sie das Begehren als durch Rückzug erledigt ab (act. 7/2). Mit Eingabe vom 11. Oktober 2013 erhob die Beschwerde- führerin beim Einzelgericht des Bezirksgerichtes Zürich Aberkennungsklage, wel- che zuständigkeitshalber an das Mietgericht überwiesen wurde (act. 7/1). Am 24. Oktober 2013 setzte das Mietgericht der Beschwerdeführerin Frist zur Leis- tung eines Kostenvorschusses von Fr. 5'230.-- an (Dispositiv-Ziffer 2). Sodann wurde sie aufgefordert, innert Frist eine schriftliche Klagebegründung samt den verfügbaren Beweismitteln eizureichen (Dispositiv-Ziffer 3). Das Mietgericht wies ferner auf die Möglichkeit der Gewährung der unentgeltlichen Rechtspflege hin mit dem Bemerken, dass diese einer juristischen Person im Regelfall nicht zuste- he (act. 6).</w:t>
      </w:r>
    </w:p>
    <w:p>
      <w:r>
        <w:rPr>
          <w:b/>
        </w:rPr>
        <w:t>E. 2</w:t>
      </w:r>
    </w:p>
    <w:p>
      <w:r>
        <w:t>Gegen Dispositiv-Ziffer 2 dieses Beschlusses erhob die Beschwerde- führerin fristgerecht Beschwerde mit dem sinngemässen Antrag, es sei von der Einholung eines Kostenvorschusses abzusehen. Sie denke, das Mietgericht sollte kostenlos sein (act. 2).</w:t>
      </w:r>
    </w:p>
    <w:p>
      <w:r>
        <w:rPr>
          <w:b/>
        </w:rPr>
        <w:t>E. 3</w:t>
      </w:r>
    </w:p>
    <w:p>
      <w:r>
        <w:t>Ihre Einwendungen sind unbehelflich. Art. 114 ZPO regelt abschlies- send, welche Entscheidverfahren kostenlos sind. Bei diesen Verfahren werden auch im Schlichtungsverfahren keine Gerichtskosten erhoben (Art. 113 ZPO). Streitigkeiten aus Miete und Pacht von Wohn- und Geschäftsräumen sind in Art. 114 ZPO nicht aufgelistet. Demnach werden in Mietstreitigkeiten im Ent- scheidverfahren Kosten gesprochen, obwohl hier das Schlichtungsverfahren ebenfalls unentgeltlich ist (Art. 113 Abs. 2 lit. c ZPO). Gemäss Art. 116 Abs. 1 ZPO können die Kantone weitere Befreiungen von den Prozesskosten gewähren, wobei diese Bestimmung sowohl die Gerichtskosten als auch die Parteientschä-</w:t>
      </w:r>
    </w:p>
    <w:p>
      <w:r>
        <w:t>- 3 - digung umfasst (BGE 139 III 182). Der Kanton Zürich machte von dieser Möglich- keit indes keinen Gebrauch. Die Fristansetzung durch die Vorinstanz zur Leistung eines Vorschusses nach Art. 98 ZPO ist somit nicht zu beanstanden. Zur Höhe des Vorschusses äussert sich die Beschwerdeführerin nicht, weshalb darauf nicht näher einzugehen ist. Der Klarheit halber bleibt anzufügen, dass mit der Einführung der Eidgenös- sischen Zivilprozessordnung am 1. Januar 2011 die bisherige Rechtslage über- nommen wurde. Bereits unter früherem Recht war in Mietstreitigkeiten das Ver- fahren vor der Schlichtungsstelle grundsätzlich unentgeltlich, während im Ent- scheidverfahren im Kanton Zürich keine Kostenfreiheit bestand. Im Unterschied zur heute geltenden Regelung durften nach zürcherischem Prozessrecht aller- dings keine Kautionen auferlegt werden (§ 78 Ziff. 2 i.V.m. § 53 Abs. 2 Ziff. 2 ZPO/ZH). Damit erweist sich die Beschwerde als unbegründet und ist abzuweisen.</w:t>
      </w:r>
    </w:p>
    <w:p>
      <w:r>
        <w:rPr>
          <w:b/>
        </w:rPr>
        <w:t>E. 4</w:t>
      </w:r>
    </w:p>
    <w:p>
      <w:r>
        <w:t>Ausgangsgemäss wird die Beschwerdeführerin für das zweitinstanzli- che Verfahren kostenpflichtig (Art. 106 Abs. 1 ZPO). Mangels Umtrieben ist dem Beschwerdegegner keine Entschädigung zuzusprechen. Ist ein prozessleitender Entscheid angefochten, so folgt der Streitwert dem der Hauptsache. Bei der Festsetzung der Kosten- und Entschädigungsfolgen ist jedoch angemessen zu berücksichtigen, dass nur ein Teilaspekt zu beurteilen ist (Diggelmann, DIKE-Komm-ZPO, Art. 91 N 7, online-Stand 20. Oktober 2013).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