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PC250034 vom 29. August 2025</w:t>
      </w:r>
    </w:p>
    <w:p>
      <w:r>
        <w:t>ZH Obergericht, 2025-08-29, DE</w:t>
      </w:r>
    </w:p>
    <w:p>
      <w:r>
        <w:rPr>
          <w:b/>
        </w:rPr>
        <w:t xml:space="preserve">Quelle: </w:t>
      </w:r>
      <w:r>
        <w:t>https://mcp.opencaselaw.ch/entscheid/zh_obergericht_PC250034</w:t>
      </w:r>
    </w:p>
    <w:p>
      <w:r>
        <w:t>FR: ZH_OBERGERICHT PC250034 du 29 août 2025</w:t>
      </w:r>
    </w:p>
    <w:p>
      <w:r>
        <w:t>IT: ZH_OBERGERICHT PC250034 del 29 agosto 2025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Es sei das Rubrum mit den Verfahrensbeteiligten C._____ und D._____ sowie deren Vertretung zu ergänzen.</w:t>
      </w:r>
    </w:p>
    <w:p>
      <w:r>
        <w:t>- 4 -</w:t>
      </w:r>
    </w:p>
    <w:p>
      <w:r>
        <w:rPr>
          <w:b/>
        </w:rPr>
        <w:t>E. 1.1</w:t>
      </w:r>
    </w:p>
    <w:p>
      <w:r>
        <w:t>A._____ (fortan: Beschwerdeführerin) und B._____ (fortan: Beschwerde- gegner) sind die verheirateten Eltern der beiden Kinder C._____ (geb. tt.mm.2017) und D._____ (geb. tt.mm.2019). Sie stehen sich vor dem Bezirksge- richt Dielsdorf (fortan: Vorinstanz) in einem Scheidungsverfahren gegenüber. Mit Verfügung der Vorinstanz vom 11. Juli 2024 (act. 7/7) wurde Rechtsanwältin lic. iur. E._____ als Prozessbeiständin bzw. Kindesverfahrensvertreterin im Sinne von Art. 299 ZPO für C._____ und D._____ eingesetzt.</w:t>
      </w:r>
    </w:p>
    <w:p>
      <w:r>
        <w:rPr>
          <w:b/>
        </w:rPr>
        <w:t>E. 1.2</w:t>
      </w:r>
    </w:p>
    <w:p>
      <w:r>
        <w:t>Mit Schreiben vom 14. Februar 2025 teilte die Kindesvertreterin im vorin- stanzlichen Verfahren mit, dass sie per 1. März 2025 ihre anwaltliche Tätigkeit im Kanton Zürich aufgeben und als Staatsanwältin zur Staatsanwaltschaft des Kan- ton Thurgau wechseln werde. Dies bedinge ihre Austragung aus dem kantonalen Anwaltsregister. Da die Kindesverfahrensvertretung nicht den Anwälten vorbehal- ten sei und keinen Anwaltsregistereintrag voraussetze, erachte sie es als unpro- blematisch, das Mandat als Kindesvertreterin bis zum Abschluss des erstinstanzli- chen Verfahrens weiterzuführen. Ferner gab sie ihre künftige Zustelladresse be- kannt (act. 7/40).</w:t>
      </w:r>
    </w:p>
    <w:p>
      <w:r>
        <w:rPr>
          <w:b/>
        </w:rPr>
        <w:t>E. 1.3</w:t>
      </w:r>
    </w:p>
    <w:p>
      <w:r>
        <w:t>Mit Eingabe vom 26. Februar 2025 stellte der Beschwerdegegner ein Ge- such um vorsorgliche und superprovisorische Massnahmen (act. 7/41). Mit Verfü- gung vom 5. März 2025 wurde der Beschwerdeführerin eine Weisung erteilt und das Gesuch um superprovisorische Massnahmen im Übrigen abgewiesen. Der Beschwerdeführerin wurde entsprechend Frist zur Stellungnahme zum vorsorgli- chen Massnahmebegehren angesetzt (act. 7/45). Mit Eingabe vom 31. März 2025 nahm die Beschwerdeführerin Stellung zum vorsorglichen Massnahmebegehren und stellte überdies die nachfolgenden zusätzlichen Anträge (act. 7/49, S. 4):</w:t>
      </w:r>
    </w:p>
    <w:p>
      <w:r>
        <w:rPr>
          <w:b/>
        </w:rPr>
        <w:t>E. 1.4</w:t>
      </w:r>
    </w:p>
    <w:p>
      <w:r>
        <w:t>Mit Verfügung vom 14. April 2025 wurde dem Beschwerdegegner und der Kindesverfahrensvertreterin Frist zur Stellungnahme zu den vorgenannten Anträ- gen der Beschwerdeführerin angesetzt (act. 7/55). Die Kindesverfahrensvertrete- rin nahm mit Eingabe vom 24. April 2025 Stellung (act. 7/58). Im Rahmen einer Eingabe vom 5. Mai 2025 erklärte die Beschwerdeführerin, an den Anträgen vom 31. März 2025 festzuhalten (act. 7/60, Rz. 21 ff.). Der Beschwerdegegner nahm mit Eingabe vom 16. Mai 2025 Stellung und führte insbesondere aus, die Entlas- sung der Kindesverfahrensvertreterin werde abgelehnt (act. 7/62, Rz. 8 ff.; vgl. ferner die Eingabe vom 11. Juni 2025, act. 7/63, Rz. 9 f.). Mit Verfügung vom 20. Juni 2025 entschied die Vorinstanz wie folgt über die Anträge der Beschwer- deführerin (act. 6):</w:t>
      </w:r>
    </w:p>
    <w:p>
      <w:r>
        <w:rPr>
          <w:b/>
        </w:rPr>
        <w:t>E. 2</w:t>
      </w:r>
    </w:p>
    <w:p>
      <w:r>
        <w:t>Es sei Rechtsanwältin lic. iur. E._____ die Kindesverfahrensver- treterin von C._____ und D._____ zu entlassen.</w:t>
      </w:r>
    </w:p>
    <w:p>
      <w:r>
        <w:rPr>
          <w:b/>
        </w:rPr>
        <w:t>E. 3</w:t>
      </w:r>
    </w:p>
    <w:p>
      <w:r>
        <w:t>Es sei eine neue Kindsverfahrensvertretung für C._____ und D._____ zu bestellen.</w:t>
      </w:r>
    </w:p>
    <w:p>
      <w:r>
        <w:rPr>
          <w:b/>
        </w:rPr>
        <w:t>E. 4</w:t>
      </w:r>
    </w:p>
    <w:p>
      <w:r>
        <w:t>Das Gericht wird ersucht, die Kinder C._____ und D._____ selbst in geeigneter Form und kindsgerecht anzuhören.</w:t>
      </w:r>
    </w:p>
    <w:p>
      <w:r>
        <w:rPr>
          <w:b/>
        </w:rPr>
        <w:t>E. 5</w:t>
      </w:r>
    </w:p>
    <w:p>
      <w:r>
        <w:t>Es sei dem Kindsvater die Weisung zu erteilen, es zu unterlas- sen, sich gegenüber der Kindsmutter, in herabwürdigender, belei- digender oder sonst in unangemessener Weise zu äussern, we- der mündlich noch schriftlich, insbesondere nicht über soziale Me- dien, E-Mail oder andere Kommunikationsmittel.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