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PC250016 vom 11. April 2025</w:t>
      </w:r>
    </w:p>
    <w:p>
      <w:r>
        <w:t>ZH Obergericht, 2025-04-11, DE</w:t>
      </w:r>
    </w:p>
    <w:p>
      <w:r>
        <w:rPr>
          <w:b/>
        </w:rPr>
        <w:t xml:space="preserve">Quelle: </w:t>
      </w:r>
      <w:r>
        <w:t>https://mcp.opencaselaw.ch/entscheid/zh_obergericht_PC250016</w:t>
      </w:r>
    </w:p>
    <w:p>
      <w:r>
        <w:t>FR: ZH_OBERGERICHT PC250016 du 11 avril 2025</w:t>
      </w:r>
    </w:p>
    <w:p>
      <w:r>
        <w:t>IT: ZH_OBERGERICHT PC250016 del 11 aprile 2025</w:t>
      </w:r>
    </w:p>
    <w:p>
      <w:pPr>
        <w:pStyle w:val="Heading2"/>
      </w:pPr>
      <w:r>
        <w:t>Erwägungen</w:t>
      </w:r>
    </w:p>
    <w:p>
      <w:r>
        <w:rPr>
          <w:b/>
        </w:rPr>
        <w:t>E. 2</w:t>
      </w:r>
    </w:p>
    <w:p>
      <w:r>
        <w:t>Es sei der Klägerin/Beschwerdeführerin die mit Verfügung vom 26. März 2025 (FE150097-F / Z33) angesetzte Frist zur Einrei- chung des Schlussvortrages abzunehmen und es sei das erstin- stanzliche Verfahren bis zum Vorliegen des Entscheids des Ober- gerichts des Kantons Zürich über die Beschwerde der Klägerin/Be- schwerdeführerin vom 5. April 2025 zu sistieren 2a Eventualiter: Es sei das Scheidungsverfahren FE150097-F bis zum Vorliegen des Entscheides zum am 7. November 2024 eingereich- ten Ausstandsbegehren gegen Frau Bezirksrichterin Dr. iur. C._____ zu sistieren.</w:t>
      </w:r>
    </w:p>
    <w:p>
      <w:r>
        <w:t>- 3 - 2b Eventualiter: Es sei das Scheidungsverfahren FE150097-F bis zum Vorliegen des Ergebnisses der Strafuntersuchung der am 4. No- vember 2024 bei der Staatsanwaltschaft Limmattal-Albis einge- reichten Strafanzeige i.S. gegen den Beschwerdegegner / Beklag- ten bis zum 31. Dezember 2025 zu sistieren.</w:t>
      </w:r>
    </w:p>
    <w:p>
      <w:r>
        <w:rPr>
          <w:b/>
        </w:rPr>
        <w:t>E. 2.2</w:t>
      </w:r>
    </w:p>
    <w:p>
      <w:r>
        <w:t>Die vorinstanzlichen Scheidungsakten wurden – soweit relevant – beige- zogen. Die Akten des Ausstandsverfahrens (Geschäfts-Nr. BV240051-F; vgl. Urk. 1 Rechtsbegehren-Ziffer 6) sind für das vorliegende Verfahren nicht erforder- lich. Da sich die Beschwerde – wie nachfolgend aufgezeigt wird – sogleich als offensichtlich unzulässig erweist, kann auf weitere Prozesshandlungen verzichtet werden (Art. 322 Abs. 1 ZPO). Auf die Ausführungen der Klägerin ist insoweit ein- zugehen, als sie für den Beschwerdeentscheid relevant sind.</w:t>
      </w:r>
    </w:p>
    <w:p>
      <w:r>
        <w:t>- 4 - 3. Die Verweigerung einer Sistierung ist ein Akt der Prozessleitung. Prozess- leitende Entscheide sind nicht berufungsfähig (vgl. Art. 308 Abs. 1 ZPO). Sie sind jedoch in den vom Gesetz bestimmten Fällen, oder wenn durch sie ein nicht leicht wiedergutzumachender Nachteil droht, mit Beschwerde anfechtbar (Art. 319 lit. b Ziff. 1 und 2 ZPO). Gemäss Art. 126 Abs. 2 ZPO ist die (Anordnung der) Sistierung mit Beschwerde anfechtbar. Im Gegensatz dazu ist die Aufhebung oder Verweige- rung einer Sistierung jedoch nicht aufgrund einer ausdrücklichen gesetzlichen Be- stimmung beschwerdefähig. Sie ist damit ein Anwendungsfall von Art. 319 lit. b Ziff. 2 ZPO und kann nur bei Drohen eines nicht leicht wiedergutzumachenden Nachteils mit Beschwerde angefochten werden (vgl. BGer Urteil 5D_182/2015 vom 2. Fe- bruar 2016 E. 1.3). Das Vorliegen eines nicht leicht wiedergutzumachenden Nachteils ist ohne Weiteres zu bejahen, wenn ein solcher auch durch einen für den Ansprecher günstigen (Zwischen- oder) Endentscheid nicht mehr beseitigt werden kann. Der drohende Nachteil nach Art. 319 lit. b Ziff. 2 ZPO muss nicht zwingend rechtlicher Natur sein, sondern es genügt unter Umständen auch ein bloss tatsächlicher Nach- teil, wobei dieser erheblich sein muss. Der Gesetzgeber hat die selbstständige An- fechtung gewöhnlicher Inzidenzentscheide absichtlich erschwert, denn der Gang des Prozesses sollte nicht unnötig verzögert werden (Botschaft ZPO, BBl 2006, 7221 ff., 7377). Die Entscheidung, ob unter den konkreten Umständen ein nicht leicht wiedergutzumachender Nachteil droht oder nicht, liegt im (pflichtgemässen) Ermessen des Gerichts. Es ist indes Zurückhaltung angebracht. Der Ausschluss der Beschwerde ist in diesen Fällen die gesetzliche Regel, die Zulässigkeit die Aus- nahme. Im Grundsatz überprüft die obere Instanz das Verfahren der unteren In- stanz, wenn sie mit dem Rechtsmittel gegen den Sachentscheid befasst ist. In der Literatur wird unter Verweis auf die Botschaft die Auffassung vertreten, dass bei Vorladungen (Art. 133/134 ZPO), Terminverschiebungen (Art. 135 ZPO), Fristan- setzungen und -erstreckungen (Art. 144 ZPO) oder Beweisanordnungen (Art. 231 ZPO) ein nicht leicht wiedergutzumachender Nachteil kaum je in Betracht falle (BK ZPO-Sterchi, Art. 319 N 14; DIKE-Komm ZPO-Schwendener, Art. 319 N 42). Die entsprechenden prozessleitenden Verfügungen können somit erst im Rahmen des Hauptrechtsmittels gegen den Endentscheid beanstandet werden. Die Beweislast</w:t>
      </w:r>
    </w:p>
    <w:p>
      <w:r>
        <w:t>- 5 - für das Vorliegen eines drohenden Nachteils nach Art. 319 lit. b Ziff. 2 ZPO trägt die Beschwerde führende Partei, falls die Gefahr nicht von vornherein offenkundig ist. Fehlt es an der Rechtsmittelvoraussetzung des Drohens eines nicht leicht wie- dergutzumachenden Nachteils, ist auf die Beschwerde nicht einzutreten (BK ZPO- Sterchi, Art. 319 N 15).</w:t>
      </w:r>
    </w:p>
    <w:p>
      <w:r>
        <w:rPr>
          <w:b/>
        </w:rPr>
        <w:t>E. 3</w:t>
      </w:r>
    </w:p>
    <w:p>
      <w:r>
        <w:t>Es sei für die Dauer der Sistierung des Scheidungsverfahrens FE150097-F die aufschiebende Wirkung zu erteilen.</w:t>
      </w:r>
    </w:p>
    <w:p>
      <w:r>
        <w:rPr>
          <w:b/>
        </w:rPr>
        <w:t>E. 4</w:t>
      </w:r>
    </w:p>
    <w:p>
      <w:r>
        <w:t>Es sei Frau Bezirksrichterin Dr. iur. C._____ im erstinstanzlichen Scheidungsverfahren FE150097-F die Befugnis abzusprechen, künftige prozessuale Handlungen vorzunehmen bis zum Vorliegen des Entscheids des Bezirksgerichtes Horgen über das am 7. No- vember 2024 eingereichte Ausstandsbegehren (Verfahren BV240051-F i.S. A._____ geg. B._____).</w:t>
      </w:r>
    </w:p>
    <w:p>
      <w:r>
        <w:rPr>
          <w:b/>
        </w:rPr>
        <w:t>E. 4.1</w:t>
      </w:r>
    </w:p>
    <w:p>
      <w:r>
        <w:t>Die Klägerin scheint einen nicht leicht wiedergutzumachenden Nachteil ins- besondere darin zu sehen, dass sämtliche Handlungen der mit der Scheidung be- fassten Richterin wiederholt werden müssten, falls das Ausstandsbegehren gegen die Scheidungsrichterin gutgeheissen würde. Dies hätte für sie – die Klägerin – grosse finanzielle Konsequenzen; die finanziellen Aufwendungen für Kosten eines Rechtsvertreters wären enorm. So müsste bspw. nochmals ein Schlussvortrag ver- fasst und eingereicht werden, falls das Ausstandsbegehren gutgeheissen würde (Urk. 1 Rz. 12). Damit macht die Klägerin einen tatsächlichen Nachteil i.S.v. Art. 319 lit. b Ziff. 2 ZPO geltend. Allerdings substantiiert sie diesen nicht ansatz- weise. Es reicht nicht aus, den wirtschaftlichen Nachteil lediglich als "enorm" zu bezeichnen. Ob sich der von der Klägerin ins Feld geführte Umstand (Wiederholung des Schlussvortrags) überhaupt verwirklicht, ist derzeit ungewiss. Mit anderen Wor- ten stellt dies einen abstrakten Nachteil dar, der es nicht rechtfertigt, vom Grundsatz abzuweichen und auf die Beschwerde einzutreten. Zudem steht nicht fest, wer letzt- lich in welchem Verhältnis die Verfahrenskosten – und damit die geltend gemachte Verfahrensverteuerung – zu tragen hätte. Ob der Klägerin überhaupt ein finanzieller Schaden entstehen wird, ist zum gegenwärtigen Zeitpunkt somit ungewiss.</w:t>
      </w:r>
    </w:p>
    <w:p>
      <w:r>
        <w:rPr>
          <w:b/>
        </w:rPr>
        <w:t>E. 4.2</w:t>
      </w:r>
    </w:p>
    <w:p>
      <w:r>
        <w:t>Inwiefern ein nicht leicht wiedergutzumachender Nachteil droht, wenn die Vorinstanz ihr Scheidungsurteil vor dem Vorliegen des Ergebnisses des Strafver- fahrens gegen den Beklagten erlassen würde (Urk. 1 Rz. 13), bleibt unklar. Die Klä- gerin bringt in diesem Zusammenhang zwar – wie bereits im vorinstanzlichen Ver- fahren (vgl. 2 S. 5 unten) – die ihrer Ansicht nach unvollständige Beweisabnahme ins Spiel. Eine allfällig zu Unrecht verweigerte (zusätzliche) Beweisabnahme und die Rüge der damit verbundenen Unmöglichkeit der Sachverhaltserstellung (vgl. Urk. 1 Rz. 10) könnte und müsste die Klägerin allerdings als Rechtsverletzung mit</w:t>
      </w:r>
    </w:p>
    <w:p>
      <w:r>
        <w:t>- 6 - dem Endentscheid beanstanden. Ein nicht leicht wiedergutzumachender Nachteil liegt folglich auch damit nicht vor.</w:t>
      </w:r>
    </w:p>
    <w:p>
      <w:r>
        <w:rPr>
          <w:b/>
        </w:rPr>
        <w:t>E. 4.3</w:t>
      </w:r>
    </w:p>
    <w:p>
      <w:r>
        <w:t>Schliesslich stellt der – bloss behauptete – Umstand, der Beklagte würde sich nach Erlass des Scheidungsurteils ins ferne Ausland absetzen (vgl. Urk. 1 Rz. 18 f.), ebenfalls keinen nicht leicht wiedergutzumachenden Nachteil i.S.v. Art. 319 lit. b Ziff. 2 ZPO dar. Es ist nicht erkennbar, inwiefern ein Zusammenhang zwischen dem vorinstanzlichen Sistierungsentscheid und der Gefährdung der Ein- treibung – allfälliger – Unterhaltsschulden besteht.</w:t>
      </w:r>
    </w:p>
    <w:p>
      <w:r>
        <w:rPr>
          <w:b/>
        </w:rPr>
        <w:t>E. 4.4</w:t>
      </w:r>
    </w:p>
    <w:p>
      <w:r>
        <w:t>Andere Nachteile i.S.v. Art. 319 lit. b Ziff. 2 ZPO macht die Klägerin nicht geltend und sind auch nicht erkennbar. Folglich ist zusammenfassend mangels Vorliegen der Prozessvoraussetzungen auf die Beschwerde nicht einzutreten.</w:t>
      </w:r>
    </w:p>
    <w:p>
      <w:r>
        <w:rPr>
          <w:b/>
        </w:rPr>
        <w:t>E. 5</w:t>
      </w:r>
    </w:p>
    <w:p>
      <w:r>
        <w:t>Die Akten FE150097-F (inkl. VSM-Verfahren) i.S. A._____ gegen B._____ betr. Scheidung auf Klage seien für dieses Berufungsver- fahren beizuziehen. 5a Eventualiter: Die Akten der am 4. November 2024 eingereichten Strafanzeige in Sachen gegen B._____ betr. Verdacht Betrug (Pro- zessbetrug) Veruntreuung seien für dieses Verfahren in Absprache mit der Staatsanwaltschaft (zurzeit STA-LA) soweit beizuziehen, dass durch die erforderliche Akteneinsicht des Beschwerdegeg- ners resp. Beklagten keine allfällig vorzunehmenden Zwangsmass- nahmen gefährdet sind oder allfällig noch zu befragende Zeugen angegangen werden. 5b Eventualiter: Die Akten des Massnahmeverfahrens LY160024-O/U i.S. A._____ geg. B._____ seien für dieses Beschwerdeverfahren beizuziehen.</w:t>
      </w:r>
    </w:p>
    <w:p>
      <w:r>
        <w:rPr>
          <w:b/>
        </w:rPr>
        <w:t>E. 5.1</w:t>
      </w:r>
    </w:p>
    <w:p>
      <w:r>
        <w:t>Auf das Rechtsbegehren-Ziffer 4 (Vornahme prozessualer Handlungen durch die vorinstanzliche Scheidungsrichterin) ist mangels gesetzlicher Grundlage resp. Kompetenz nicht einzutreten.</w:t>
      </w:r>
    </w:p>
    <w:p>
      <w:r>
        <w:rPr>
          <w:b/>
        </w:rPr>
        <w:t>E. 5.2</w:t>
      </w:r>
    </w:p>
    <w:p>
      <w:r>
        <w:t>Die Klägerin verlangt in ihrer Beschwerde, es sei für die Dauer der Sistie- rung des vorinstanzlichen Scheidungsverfahrens die aufschiebende Wirkung zu er- teilen (Rechtsbegehren-Ziffer 3). Ob sie damit ersucht, ihrer Beschwerde die auf- schiebende Wirkung zu erteilen, ist unklar. Ohnehin würde ein solcher Antrag mit dem vorliegenden Endentscheid obsolet werden. 6. Die von der Vorinstanz angesetzte 20-tägige Frist zur Einreichung eines Schlussvortrags resp. von Ergänzungen zum Schlussvortrag bleibt von diesem Be- schluss unberührt und läuft ununterbrochen weiter.</w:t>
      </w:r>
    </w:p>
    <w:p>
      <w:r>
        <w:rPr>
          <w:b/>
        </w:rPr>
        <w:t>E. 6</w:t>
      </w:r>
    </w:p>
    <w:p>
      <w:r>
        <w:t>Die Akten BV240051-F des am 7. November 2024 eingereichten Ausstandsbegehrens seien für dieses Beschwerdeverfahren bei- zuziehen.</w:t>
      </w:r>
    </w:p>
    <w:p>
      <w:r>
        <w:rPr>
          <w:b/>
        </w:rPr>
        <w:t>E. 7</w:t>
      </w:r>
    </w:p>
    <w:p>
      <w:r>
        <w:t>Die Prozesskosten werden der unterliegenden Partei auferlegt. Bei einem Nichteintretensentscheid gilt die klagende Partei bzw. die Partei, welche das Rechtsmittel erhoben hat, als unterliegend (vgl. Art. 106 Abs. 1 ZPO), weshalb der Klägerin die Gerichtskosten des Beschwerdeverfahrens aufzuerlegen sind. Diese sind gestützt auf § 6 Abs. 1, 5 Abs. 1, § 10 Abs. 1 sowie § 12 Abs. 1 und 2 GebV OG auf Fr. 1'200.– festzusetzen. Mangels wesentlicher Umtriebe ist dem Beklagten für das Beschwerdeverfahren keine Entschädigung zuzusprechen (vgl. Art. 95 Abs. 3</w:t>
      </w:r>
    </w:p>
    <w:p>
      <w:r>
        <w:t>- 7 - ZPO). Die Klägerin ihrerseits hat als unterliegende Partei keinen Anspruch auf Ent- schädigung (vgl.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