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PC220052 vom 15. Dezember 2022</w:t>
      </w:r>
    </w:p>
    <w:p>
      <w:r>
        <w:t>ZH Obergericht, 2022-12-15, DE</w:t>
      </w:r>
    </w:p>
    <w:p>
      <w:r>
        <w:rPr>
          <w:b/>
        </w:rPr>
        <w:t xml:space="preserve">Quelle: </w:t>
      </w:r>
      <w:r>
        <w:t>https://mcp.opencaselaw.ch/entscheid/zh_obergericht_PC220052</w:t>
      </w:r>
    </w:p>
    <w:p>
      <w:r>
        <w:t>FR: ZH_OBERGERICHT PC220052 du 15 décembre 2022</w:t>
      </w:r>
    </w:p>
    <w:p>
      <w:r>
        <w:t>IT: ZH_OBERGERICHT PC220052 del 15 dicembre 2022</w:t>
      </w:r>
    </w:p>
    <w:p>
      <w:pPr>
        <w:pStyle w:val="Heading2"/>
      </w:pPr>
      <w:r>
        <w:t>Erwägungen</w:t>
      </w:r>
    </w:p>
    <w:p>
      <w:r>
        <w:rPr>
          <w:b/>
        </w:rPr>
        <w:t>E. 1</w:t>
      </w:r>
    </w:p>
    <w:p>
      <w:r>
        <w:t>Am 27. August 2021 reichte die Klägerin und Beschwerdeführerin (fortan Klägerin) beim Bezirksgericht Bülach (Vorinstanz) die Scheidungsklage ein und stellte gleichzeitig ein Gesuch um Gewährung der unentgeltlichen Rechtspflege und Bestellung von Rechtsanwältin lic. iur. X._____ als unentgeltliche Rechtsbei- ständin (Urk. 1). Mit Verfügung vom 3. September 2021 bestätigte die Vorinstanz den Eingang der Scheidungsklage (Urk. 6 S. 2 Dispositiv-Ziffer 1), nahm der Klä- gerin die Pflicht zur Leistung eines Kostenvorschusses einstweilen ab (Urk. 6 S. 3 Dispositiv-Ziffer 2), wies darauf hin, dass über die Gewährung der unentgeltlichen Rechtspflege zu einem späteren Zeitpunkt entschieden werde (Urk. 6 S. 3 Dispo- sitiv-Ziffer 2) und setzte den Parteien Frist zur Einreichung der erforderlichen Be- lege an (Urk. 6 S. 3 Dispositiv-Ziffer 3). Zudem lud sie die Parteien auf den 30. November 2021 zur Einigungsverhandlung vor (Urk. 7). Die Mitteilung an den Beklagten erfolgte mittels Publikation im Amtsblatt (Urk. 6 S. 3 f. Dispositiv- Ziffer 4; Urk. 8). Am 30. November 2021 fand die Einigungsverhandlung ohne Anwesenheit des Beklagten statt (Prot. I S. 4 ff.), woraufhin der Klägerin mit Ver- fügung vom 3. Januar 2022 Frist zur Einreichung der schriftlichen Klagebegrün- dung angesetzt wurde (Urk. 12). Die Klagebegründung datiert vom 20. Januar 2022 (Urk. 17). Der Beklagte reichte auch nach angesetzter Nachfrist keine Kla- geantwort ein (Urk. 18; Urk. 21). Am 12. September 2022 ergingen in unbegrün- deter Form das Urteil in der Hauptsache sowie die Verfügung betreffend das Ge- such der Klägerin um Gewährung der unentgeltlichen Rechtspflege und Bestel- lung einer unentgeltlichen Rechtsvertretung (Urk. 26), wobei die Vorinstanz das Gesuch abwies (Urk. 26 S. 4 f.). Mit Eingabe vom 16. September 2022 ersuchte die Klägerin um Begründung der Verfügung vom 12. September 2022 betreffend unentgeltliche Rechtspflege (Urk. 33), welche die Vorinstanz nachlieferte (Urk. 34 = Urk. 39).</w:t>
      </w:r>
    </w:p>
    <w:p>
      <w:r>
        <w:t>- 3 -</w:t>
      </w:r>
    </w:p>
    <w:p>
      <w:r>
        <w:rPr>
          <w:b/>
        </w:rPr>
        <w:t>E. 2</w:t>
      </w:r>
    </w:p>
    <w:p>
      <w:r>
        <w:t>Es seien der Beschwerdeführerin die unentgeltliche Prozessfüh- rung zu gewähren und in der Person der Unterzeichnenden eine unentgeltliche Rechtsbeiständin zu bestellen. Unter Kosten- und Entschädigungsfolgen zu Lasten des Be- schwerdegegners." Zudem stellte sie folgenden prozessualen Antrag (Urk. 38 S. 2): "Es sei der Beschwerdeführerin für das Beschwerdeverfahren die un- entgeltliche Prozessführung zu gewähren und es sei ihr in der Person der Unterzeichnenden eine unentgeltliche Rechsbeiständin zu bestel- len."</w:t>
      </w:r>
    </w:p>
    <w:p>
      <w:r>
        <w:rPr>
          <w:b/>
        </w:rPr>
        <w:t>E. 3</w:t>
      </w:r>
    </w:p>
    <w:p>
      <w:r>
        <w:t>Nach Art. 117 ZPO hat eine Person Anspruch auf unentgeltliche Rechtspfle- ge, wenn sie nicht über die erforderlichen Mittel verfügt (lit. a) und ihr Rechtsbe- gehren nicht aussichtslos erscheint (lit. b). Wenn dies zur Wahrung ihrer Rechte notwendig ist, besteht darüber hinaus ein Anspruch auf unentgeltliche Rechtsver- beiständung (Art. 118 Abs. 1 lit. c ZPO). Die gesuchstellende Partei hat sowohl ih- re Einkommens- als auch ihre Vermögensverhältnisse vollständig darzulegen und soweit möglich zu belegen (vgl. Art. 119 Abs. 2 ZPO). Die Mittellosigkeit sowie die fehlende Aussichtslosigkeit des Rechtsbegehrens ist glaubhaft zu machen (BSK ZPO-Rüegg/Rüegg, Art. 119 N 3). Insofern gilt im Verfahren betreffend die unent- geltliche Rechtspflege ein durch die Mitwirkungspflicht eingeschränkter Untersu- chungsgrundsatz. An die klare und gründliche Darstellung der finanziellen Situati-</w:t>
      </w:r>
    </w:p>
    <w:p>
      <w:r>
        <w:t>- 7 - on durch die gesuchstellende Person selbst dürfen umso höhere Anforderungen gestellt werden, je komplexer diese Verhältnisse sind. Das Gericht hat den Sach- verhalt aber immerhin dort weiter abzuklären, wo Unsicherheiten und Unklarhei- ten bestehen, und es hat allenfalls unbeholfene Rechtsuchende auf die Angaben hinzuweisen, die es zur Beurteilung des Gesuchs benötigt. Bei einer anwaltlich vertretenen Partei ist das Gericht nach Art. 97 ZPO nicht verpflichtet, eine Nach- frist anzusetzen, um ein unvollständiges oder unklares Gesuch zu verbessern. Wenn die anwaltlich vertretene gesuchstellende Person ihren Obliegenheiten nicht (genügend) nachkommt, kann das Gesuch mangels ausreichender Sub- stanziierung oder mangels Bedürftigkeitsnachweises abgewiesen werden (BGer 5A_300/2019 vom 23. Juli 2019, E. 2.1, m.w.H.). Aufgrund der Subsidiarität der unentgeltlichen Rechtspflege geht der An- spruch auf einen Prozesskostenvorschuss gegenüber dem Ehegatten dem An- spruch auf unentgeltliche Rechtpflege vor. Eine gesuchstellende Partei hat des- halb entweder auch einen Antrag auf Ausrichtung eines Prozesskostenvorschus- ses zu stellen oder aber im Gesuch um unentgeltliche Rechtspflege darzulegen, weshalb ihrer Ansicht nach auf ein Verfahren auf Zahlung eines Prozesskosten- vorschusses verzichtet werden kann, so dass das Gericht diese Auffassung vor- frageweise überprüfen kann (BGer 5D_83/2015 vom 6. Januar 2016, E. 2.1, m.w.H.). Auf diese Ausführungen kann verzichtet werden, wenn im konkreten Fall die Mittellosigkeit des anderen Ehegatten gleichsam offensichtlich bzw. augenfäl- lig ist, so dass es einem überspitzten Formalismus gleichkäme, eine formale Erör- terung der Aussichtslosigkeit eines Prozesskostenvorschussgesuches zu verlan- gen (BGer 5A_244/2019 vom 15. April 2019, E. 4).</w:t>
      </w:r>
    </w:p>
    <w:p>
      <w:r>
        <w:rPr>
          <w:b/>
        </w:rPr>
        <w:t>E. 4</w:t>
      </w:r>
    </w:p>
    <w:p>
      <w:r>
        <w:t>Es trifft zwar zu, dass ein Gesuch um unentgeltliche Rechtspflege ohne Wei- teres abgewiesen werden kann, wenn weder ein Antrag auf Leistung eines Pro- zesskostenvorschusses gestellt noch begründet wird, weshalb darauf verzichtet wurde – wie dies unbestrittenermassen vorliegend der Fall ist –, denn es ist nicht Sache des Gerichts, die Verfahrensakten nach Anhaltspunkten zu durchsuchen, die darauf schliessen liessen, dass ein Anspruch auf Prozesskostenvorschuss nicht bestehe (vgl. BGer 5A_556/2014 vom 4. März</w:t>
      </w:r>
    </w:p>
    <w:p>
      <w:r>
        <w:t>- 8 - 2015, E. 3.2). Vorliegend ist aufgrund des Umstandes, dass die Klägerin den Be- klagten zuletzt vor über 20 Jahren in Afrika sah, seither keinen Kontakt mehr zu diesem pflegte und weder über Informationen zu seinem Aufenthaltsort noch zu seiner finanziellen Situation verfügte, jedoch offensichtlich, weshalb sie von der Aussichtslosigkeit eines Prozesskostenvorschussgesuches ausging und auf einen entsprechenden Antrag verzichtete. Über diesen Umstand orientierte die Klägerin die Vorinstanz bereits bei Einleitung des Verfahrens (vgl. Urk. 1 Rz. 3 f.). Die Vo- rinstanz stellte dies offensichtlich auch nicht in Frage; so stellte sie aktenkundig keine Nachforschungen zum Aufenthaltsort des Beklagten an und forderte die Klägerin auch nicht auf, entsprechende Suchbemühungen darzutun. Sämtliche Zustellungen an den Beklagten erfolgten durch Publikation im kantonalen Amts- blatt (vgl. Urk. 8; Urk. 15; Urk. 20; Urk. 29). Vor diesem Hintergrund ist die Aus- sichtslosigkeit eines Gesuchs auf Prozesskostenvorschuss bzw. die Überflüssig- keit einer entsprechenden Erörterung derart augenfällig, dass es überspitzt forma- listisch ist, weil blossem Selbstzweck dienend (BGE 142 I 10 E. 2.4.2), dennoch eine solche zu verlangen. Des Weiteren begründete die Vorinstanz die Abweisung des Gesuchs der Klägerin um Bewilligung der unentgeltlichen Rechtspflege mit dessen mangelhaf- ter Begründung (siehe oben, E. III. 1, S. 5). Die anwaltlich vertretene Klägerin führte in ihrem Gesuch vom 26. August 2021 aus, dass sie eine IV-Rente und Er- gänzungsleistungen beziehe (Urk. 1 Rz. 6), und legte die Verfügung über die Aus- richtung von Zusatzleistungen vom 17. Februar 2021 (Urk. 5/4), den Steueraus- weis für das Jahr 2020 (Urk. 5/5), zwei Kontoauszüge vom 30. Juni 2021 (Urk. 5/6–7), die Steuererklärung 2019 (Urk. 5/8), den Mietvertrag vom 10. Sep- tember 2020 (Urk. 5/9) sowie die Krankenkassenpolice (Urk. 5/10) bei. Aus die- sen Belegen ergibt sich – ohne dass aufwendige Nachforschungen notwendig würden –, dass die Klägerin im Jahr 2020 eine IV-Rente von Fr. 1'370.– (Urk. 5/5) und im Jahr 2021 eine solche von Fr. 1'381.– (Urk. 5/4) monatlich erhielt. Zudem erhielt sie ab 2021 Zusatzleistungen von Fr. 1'248.– zuzüglich Fr. 202.– Beihilfe (Urk. 5/4). Folglich beliefen sich ihre monatlichen Einkünfte auf insgesamt Fr. 2'831.–, wobei die Krankenkassenprämien bereits abgezogen wurden (vgl. Urk. 5/4). Diesem Einkommen steht ein zivilprozessualer Notbedarf von</w:t>
      </w:r>
    </w:p>
    <w:p>
      <w:r>
        <w:t>- 9 - Fr. 2'630.– gegenüber, welcher sich aus Fr. 1'200.– Grundbetrag (vgl. Richtlinien für die Berechnung des betreibungsrechtlichen Existenzminimums [Notbedarf] nach Art. 93 SchKG der Konferenz der Betreibungs- und Konkursbeamten der Schweiz vom 1. Juli 2009, S. 1 Ziff. I), einem Zuschlag von 25% auf den Grundbe- trag, Fr. 950.– Wohnkosten (Urk. 5/9) zuzüglich gerichtsüblicher Kosten für die Versicherungsprämien und Kosten für die Kommunikation von Fr. 180.– zusam- mensetzt. Auch über das Vermögen der Klägerin geben die eingereichten Konto- auszüge genügend Aufschluss: Per 30. Juni 2021 belief sich dieses auf rund Fr. 3'000.– (Urk. 5/6–7). Damit hat die Klägerin ihr wirtschaftliche Situation – wenn auch etwas knapp – ausreichend dargelegt. Zusammenfassend ist die Mittellosigkeit (Art. 117 lit. a ZPO) der Klägerin ausgewiesen. Ihre Rechtsbegehren waren zudem nicht von vornherein aussichts- los (Art. 117 lit. b ZPO) und sie war als rechtsunkundige Person für die sachge- rechte Wahrung ihrer Rechte auf anwaltlichen Beistand angewiesen (Art. 118 Abs. 1 lit. c ZPO). In Gutheissung der Beschwerde ist der vorinstanzliche Ent- scheid daher aufzuheben und der Klägerin ist für das vorinstanzliche Verfahren die unentgeltliche Rechtspflege zu gewähren und ihr in der Person von Rechts- anwältin lic. iur. X._____ eine unentgeltliche Rechtsbeiständin zu bestellen.</w:t>
      </w:r>
    </w:p>
    <w:p>
      <w:r>
        <w:rPr>
          <w:b/>
        </w:rPr>
        <w:t>E. 5</w:t>
      </w:r>
    </w:p>
    <w:p>
      <w:r>
        <w:t>Die Kostenfreiheit für den Kanton gemäss § 200 lit. a GOG gilt nach dem Wortlaut der Vorschrift nur für die Gerichtskosten, nicht auch für die Parteient- schädigung (Hauser/Schweri/Lieber, GOG-Kommentar, § 200 N 4). Eine solche ist für das Beschwerdeverfahren beantragt (Urk. 38 S. 2) und der Klägerin ent- sprechend aus der Gerichtskasse zuzusprechen (Art. 106 Abs. 1 ZPO). Die Ent- schädigung ist in Anwendung von § 13 Abs. 1 und 2 i.V.m. § 5, § 6 und § 9 Anw- GebV auf Fr. 800.– – mangels Antrag (vgl. Urk. 38 S. 2) ohne Mehrwertsteuerzu- schlag – festzusetzen. Da die Klägerin im vorliegenden Beschwerdeverfahren keine Gerichtskosten zu tragen hat und ihr eine Parteientschädigung aus der Ge- richtskasse zuzusprechen ist, ist ihr Gesuch um unentgeltliche Rechtspflege und Bestellung einer unentgeltlichen Rechtsbeiständin (Urk. 38 S. 2) für das zweitin- stanzliche Verfahren als gegenstandslos geworden abzuschreiben.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