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PC220042 vom 4. November 2022</w:t>
      </w:r>
    </w:p>
    <w:p>
      <w:r>
        <w:t>ZH Obergericht, 2022-11-04, DE</w:t>
      </w:r>
    </w:p>
    <w:p>
      <w:r>
        <w:rPr>
          <w:b/>
        </w:rPr>
        <w:t xml:space="preserve">Quelle: </w:t>
      </w:r>
      <w:r>
        <w:t>https://mcp.opencaselaw.ch/entscheid/zh_obergericht_PC220042</w:t>
      </w:r>
    </w:p>
    <w:p>
      <w:r>
        <w:t>FR: ZH_OBERGERICHT PC220042 du 4 novembre 2022</w:t>
      </w:r>
    </w:p>
    <w:p>
      <w:r>
        <w:t>IT: ZH_OBERGERICHT PC220042 del 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stehen seit dem 6. Februar 2019 vor dem Bezirksge- richt Dielsdorf (Vorinstanz) im Ehescheidungsverfahren nach Art. 112 ZGB (Ge- schäfts-Nr. FE190019-D; Vi-Urk. 1). b) Am 9. September 2022 reichte der Gesuchsteller eine Beschwerde wegen Rechtsverzögerung ein und stellte die Beschwerdeanträge (Urk. 1 S. 2): "1. Es sei festzustellen, dass die Vorinstanz das Beschleunigungsgebot im Verfahren FE190019-D verletzt hat.</w:t>
      </w:r>
    </w:p>
    <w:p>
      <w:r>
        <w:rPr>
          <w:b/>
        </w:rPr>
        <w:t>E. 2</w:t>
      </w:r>
    </w:p>
    <w:p>
      <w:r>
        <w:t>Es sei die Vorinstanz anzuweisen, das Verfahren FE190019-D umge- hend weiterzuführen und beförderlich zu behandeln und der Gesuch- stellerin Frist anzusetzen, um die schriftliche Replik einzureichen.</w:t>
      </w:r>
    </w:p>
    <w:p>
      <w:r>
        <w:rPr>
          <w:b/>
        </w:rPr>
        <w:t>E. 3</w:t>
      </w:r>
    </w:p>
    <w:p>
      <w:r>
        <w:t>a) Das Beschwerdeverfahren beschlägt eine nicht vermögensrecht- liche Streitigkeit. Die zweitinstanzliche Entscheidgebühr ist in Anwendung von § 9 Abs. 1 und § 12 GebV OG auf Fr. 500.-- festzusetzen. b) Die Gerichtskosten des Beschwerdeverfahrens sind ausgangsgemäss dem Gesuchsteller aufzuerlegen (Art. 106 Abs. 1 ZPO). c) Für das Beschwerdeverfahren sind keine Parteientschädigungen zuzu- sprechen (Art. 106 Abs. 1, Art. 95 Abs. 3 ZPO). d) Gegen den vorinstanzlichen Massnahmeentscheid haben der Gesuch- steller und die Gesuchstellerin je eine Berufung erhoben (obergerichtliche Beru- fungsverfahren LY220047-O und LY220049-O). Die vorinstanzlichen Akten sind in das Berufungsverfahren LY220047-O zu geben.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