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PC220013 vom 5. August 2022</w:t>
      </w:r>
    </w:p>
    <w:p>
      <w:r>
        <w:t>ZH Obergericht, 2022-08-05, DE</w:t>
      </w:r>
    </w:p>
    <w:p>
      <w:r>
        <w:rPr>
          <w:b/>
        </w:rPr>
        <w:t xml:space="preserve">Quelle: </w:t>
      </w:r>
      <w:r>
        <w:t>https://mcp.opencaselaw.ch/entscheid/zh_obergericht_PC220013</w:t>
      </w:r>
    </w:p>
    <w:p>
      <w:r>
        <w:t>FR: ZH_OBERGERICHT PC220013 du 5 août 2022</w:t>
      </w:r>
    </w:p>
    <w:p>
      <w:r>
        <w:t>IT: ZH_OBERGERICHT PC220013 del 5 agosto 2022</w:t>
      </w:r>
    </w:p>
    <w:p>
      <w:pPr>
        <w:pStyle w:val="Heading2"/>
      </w:pPr>
      <w:r>
        <w:t>Erwägungen</w:t>
      </w:r>
    </w:p>
    <w:p>
      <w:r>
        <w:rPr>
          <w:b/>
        </w:rPr>
        <w:t>E. 1</w:t>
      </w:r>
    </w:p>
    <w:p>
      <w:r>
        <w:t>Am 25. November 2020 reichte die Gesuchstellerin und Beschwerdefüh- rerin (fortan Gesuchstellerin) beim Bezirksgericht Pfäffikon ein Eheschutzbegeh- ren ein (Urk. 5/4 = Urk. 8/2/1) und stellte die prozessualen Anträge, es sei der Gesuchsgegner zu verpflichten, ihr einen angemessenen Prozesskostenbeitrag zu leisten, eventualiter sei ihr die unentgeltliche Rechtspflege zu gewähren und in der Person von Rechtsanwältin MLaw Y._____ eine unentgeltliche Rechtsvertre- terin zu bestellen (Urk. 5/4 S. 2; Urk. 1 S. 3). Am 8. März 2021 fand die Ehe- schutzverhandlung statt, in der die Gesuchstellerin und ihr damaliger Ehemann ih- ren gemeinsamen Scheidungswillen äusserten und die Gesuchstellerin ihr Ehe- schutzbegehren vollumfänglich zurückzog (Prot. Geschäfts-Nr. EE200036-H S. 5 ff.; Urk. 1 S. 4; Urk. 8/1 = Urk. 8/2/34). Im Anschluss wurde ein neues Geschäft eröffnet und ohne Unterbrechung zwischen den Verfahren, d.h. gleichentags über die Scheidung verhandelt (Urk. 1 S. 4; Prot. Geschäfts-Nr. EE200036-H S. 11; Prot. Geschäfts-Nr. FE210029-H S. 2 ff.), in welcher die Parteien eine Schei- dungsvereinbarung abschlossen (Prot. Geschäfts-Nr. FE210029-H S. 6; Urk. 8/3).</w:t>
      </w:r>
    </w:p>
    <w:p>
      <w:r>
        <w:rPr>
          <w:b/>
        </w:rPr>
        <w:t>E. 2</w:t>
      </w:r>
    </w:p>
    <w:p>
      <w:r>
        <w:t>Mit Verfügung vom 8. März 2021 schrieb das Bezirksgericht Pfäffikon das Eheschutzverfahren (Geschäfts-Nr. EE200036-H) ab und verfügte zudem, dass die Gerichtskosten ausser Ansatz fielen und keine Parteientschädigungen zuge- sprochen würden (Urk. 8/2/35 S. 3, Dispositiv-Ziffern 1-3).</w:t>
      </w:r>
    </w:p>
    <w:p>
      <w:r>
        <w:rPr>
          <w:b/>
        </w:rPr>
        <w:t>E. 3</w:t>
      </w:r>
    </w:p>
    <w:p>
      <w:r>
        <w:t>Die Gesuchstellerin reichte mit Eingabe vom 31. März 2021 die Durch- führbarkeitserklärungen ihrer Pensionskassen i.S.v. Art. 122 ff. ZGB beim Be- zirksgericht Pfäffikon ein (Urk. 8/4). Die entsprechende Eingabe der Gegenseite datiert vom 10. Mai 2021 (Urk. 8/8). Am 21. Juni 2021 erging das Scheidungsur- teil des Bezirksgerichts Pfäffikon (Geschäfts-Nr. FE210029-H; Urk. 8/13).</w:t>
      </w:r>
    </w:p>
    <w:p>
      <w:r>
        <w:rPr>
          <w:b/>
        </w:rPr>
        <w:t>E. 4</w:t>
      </w:r>
    </w:p>
    <w:p>
      <w:r>
        <w:t>Mit Eingabe vom 16. September 2021 reichte die Gesuchstellerin die Ho- norarnote ihrer Rechtsvertreterin beim Bezirksgericht Pfäffikon ein und ersuchte um Begleichung der Rechnung (Urk. 8/16). Mit Schreiben vom 21. September</w:t>
      </w:r>
    </w:p>
    <w:p>
      <w:r>
        <w:t>- 3 - 2021 wurde ihr mitgeteilt, dass im Scheidungsverfahren für die Gesuchstellerin kein Gesuch um unentgeltliche Rechtspflege vorliege und diese entsprechend auch nicht gewährt worden sei. Ausserdem sei ihre Rechtsvertreterin nicht als unentgeltliche Rechtsbeiständin bestellt worden. Hinsichtlich der eingereichten Honorarnote werde das Gericht nichts weiter unternehmen (Urk. 8/19).</w:t>
      </w:r>
    </w:p>
    <w:p>
      <w:r>
        <w:rPr>
          <w:b/>
        </w:rPr>
        <w:t>E. 5</w:t>
      </w:r>
    </w:p>
    <w:p>
      <w:r>
        <w:t>Mit Eingabe vom 15. Februar 2022 ersuchte die Gesuchstellerin das Be- zirksgericht Pfäffikon, über ihr Gesuch vom 25. November 2020 zu entscheiden (Urk. 8/23). Hierauf verfügte das Einzelgericht im ordentlichen Verfahren am Be- zirksgericht Pfäffikon (fortan Vorinstanz) am 8. März 2022 (Geschäfts- Nr. FE210029-H), das Gesuch, über den Antrag der Gesuchstellerin vom 25. November 2020 auf unentgeltliche Rechtspflege zu entscheiden, werde ab- gewiesen, soweit darauf einzutreten sei (Urk. 8/24 S. 2, Dispositiv-Ziffer 1).</w:t>
      </w:r>
    </w:p>
    <w:p>
      <w:r>
        <w:rPr>
          <w:b/>
        </w:rPr>
        <w:t>E. 6</w:t>
      </w:r>
    </w:p>
    <w:p>
      <w:r>
        <w:t>Dagegen erhob die Gesuchstellerin mit Eingabe vom 25. März 2022 Be- schwerde mit folgenden Anträgen (Urk. 1 S. 2): " 1. In Gutheissung der Beschwerde sei die angefochtene Verfügung des Bezirksgerichts Pfäffikon aufzuheben. 2. Die Sache sei an die Vorinstanz zum Entscheid über die unentgeltliche Rechtspflege im Ehescheidungsprozess FE210029; eventuell im Eheschutzverfahren EE200036 zu- rückzuweisen. 3. Die Kosten des Verfahrens seien der Vorinstanz aufzu- erlegen, und diese sei zu einer angemessenen Prozessent- schädigung zu verpflichten."</w:t>
      </w:r>
    </w:p>
    <w:p>
      <w:r>
        <w:rPr>
          <w:b/>
        </w:rPr>
        <w:t>E. 7</w:t>
      </w:r>
    </w:p>
    <w:p>
      <w:r>
        <w:t>Die vorinstanzlichen Akten wurden beigezogen (Urk. 8/1–26). Der Ge- genpartei im Hauptsachenprozess kommt im Verfahren betreffend unentgeltliche Rechtspflege keine Parteistellung zu (BGE 139 III 334 E. 4.2; BGer 5A_381/2013 vom 19. August 2013, E. 3.2.), weshalb von ihr keine Beschwerdeantwort einzu- holen ist. Auf die Einholung einer Stellungnahme der Vorinstanz (Art. 324 ZPO) wird verzichtet. Das Verfahren erweist sich als spruchreif.</w:t>
      </w:r>
    </w:p>
    <w:p>
      <w:r>
        <w:t>- 4 - II. 1. Gegenstand der Beschwerde bildet die Verfügung der Vorinstanz vom</w:t>
      </w:r>
    </w:p>
    <w:p>
      <w:r>
        <w:rPr>
          <w:b/>
        </w:rPr>
        <w:t>E. 8</w:t>
      </w:r>
    </w:p>
    <w:p>
      <w:r>
        <w:t>März 2021 erwogen, die Kostenfolgen seien umfassend im Scheidungsverfah- ren zu regeln, wobei bei dieser Formulierung in guten Treuen davon habe ausge- gangen werden dürfen, dass hiervon auch der Entscheid über die unentgeltliche Rechtspflege mitumfasst sei. Da sich weder die Anforderungen an die unentgeltli- che Prozessführung in Eheschutz und Ehescheidung unterschieden noch sich an den finanziellen Verhältnissen der Gesuchstellerin in der Zwischenzeit etwas ge- ändert habe, hätte die Vorinstanz davon ausgehen müssen, dass sie weiterhin auf die unentgeltliche Prozessführung angewiesen gewesen sei. Auch ihre Rechts- vertretung sei davon ausgegangen, dass dieses [im Eheschutzverfahren gestellte] Gesuch weiterhin Bestand habe. Dass die Vorinstanz in dieser Situation einen er- neuten Antrag auf unentgeltliche Prozessführung verlange, sei überspitzer Forma- lismus in reinster Ausprägung (Urk. 1 S. 6 ff.). 3. Die Gesuchstellerin bringt selbst vor, dass sich im Protokoll der Schei- dungsverhandlung kein Hinweis finden lasse, wonach die Parteien in der Schei- dungsverhandlung mehr als nur gerade den gemeinsamen Scheidungswillen pos- tuliert hätten. Verfahrensrechtliche oder gar materielle Anträge hätten die Parteien im "neuen" Scheidungsverfahren nicht gestellt (Urk. 1 S. 4). Somit ist noch zu prü-</w:t>
      </w:r>
    </w:p>
    <w:p>
      <w:r>
        <w:t>- 7 - fen, ob die Vorinstanz gegen Treu und Glauben verstossen hat, weil sie das im Eheschutzverfahren gestellte Armenrechtsgesuch nicht im Scheidungsverfahren berücksichtigte resp. ob ein Fall von überspitztem Formalismus vorliegt. 4. Auch wenn die Voraussetzungen der unentgeltlichen Rechtspflege bei einer Prozesspartei offenkundig erfüllt sind, wird sie nie von Amtes wegen ge- währt. Es ist der Partei letztlich freigestellt, ob sie um unentgeltliche Rechtspflege ersuchen will oder nicht (Daniel Wuffli/David Fuhrer, Handbuch unentgeltliche Rechtspflege im Zivilprozessrecht, 2019, S. 274). In der Lehre wird zwar von Büh- ler die Meinung vertreten, bei einem kurz nach Erledigung eines Eheschutzverfah- rens eingeleiteten Scheidungsverfahren bestehe ein derart enger zeitlicher und sachlicher Zusammenhang, dass der Vertrauensgrundsatz verlange, dass sich die im Hauptverfahren erteilte unentgeltliche Rechtspflege – gegenteilige richterli- che Anordnung vorbehalten – auch auf das konnexe Nachverfahren erstrecke (BK ZPO-Bühler, Art. 119 N 23, 24 und 24c). Dieser Meinung kann jedoch nicht ge- folgt werden. Überzeugend halten Wuffli/Fuhrer fest, dass es der Rechtssicherheit diene, wenn auch in konnexen Verfahren ein Gesuch um unentgeltliche Rechts- pflege vorausgesetzt werde. Schliesslich sehe Art. 119 Abs. 5 ZPO explizit vor, dass die unentgeltliche Rechtspflege nur bis zum Ende des Verfahrens vor der betreffenden Instanz gelte. Wenn die erteilte unentgeltliche Rechtspflege nicht einmal instanzübergreifend Wirkungen zeitigen könne, entfalte sie auch keine Wirkungen in konnexen Verfahren (Argumentum a maiore ad minus; Wuffli/Fuhrer, a.a.O., S. 274 f. Rz 764). Vorliegend wurde der Gesuchstellerin bis anhin auch im Eheschutz die unentgeltliche Rechtspflege nicht gewährt, weshalb sie sich schon allein deshalb nicht auf die von Bühler vertretene Meinung berufen und einen Vertrauensschutz geltend machen kann. Sodann ist nicht ersichtlich und wurde von der Gesuchstellerin auch nicht substantiiert vorgebracht, welche Anträge mit Ausnahme des gemeinsam zu Pro- tokoll gegebenen Scheidungsbegehrens (Prot. Geschäfts-Nr. EE200036-H S. 11) die Vorinstanz dem Eheschutzverfahren entnommen und dem Scheidungsverfah- ren zugrunde gelegt haben soll.</w:t>
      </w:r>
    </w:p>
    <w:p>
      <w:r>
        <w:t>- 8 - Das Einzelgericht im summarischen Verfahren am Bezirksgericht Pfäffikon erwog zwar, als es das Eheschutzverfahren als durch Rückzug des Eheschutzbe- gehrens erledigt abschrieb, die Gerichtskosten sowie die Parteientschädigungen seien im Rahmen des Scheidungsverfahrens umfassend zu regeln (Urk. 8/2/35 S. 3 E. 3). Im Widerspruch hierzu hielt das Eheschutzgericht aber ebenfalls fest, es seien unter den gegebenen Umständen keine Gerichtskosten zu erheben (Urk. 8/2/35 S. 3 E. 3), und verfügte, dass die Gerichtskosten ausser Ansatz fielen und keine Parteientschädigungen zugesprochen würden (Urk. 8/2/35 S. 3, Dispo- sitiv-Ziffern 2 und 3). Damit wurden die Gerichtskosten und die Parteientschädi- gung des Eheschutzverfahrens abschliessend behandelt. Aus der widersprüchli- chen Erwägung vermag die anwaltlich vertretene Gesuchstellerin nichts zu ihren Gunsten herzuleiten, denn selbst wenn die Gerichtskosten und die Parteienschä- digung nicht im Eheschutzentscheid geregelt worden wären, so hätte dieser Ver- weis nicht auch eine Ausweitung des im Eheschutz gestellten Gesuchs um Ge- währung der unentgeltlichen Rechtspflege auf das vorinstanzliche Verfahren mit- umfasst (vgl. vorstehend E. III.4). Vor diesem Hintergrund durfte die anwaltlich vertretene Gesuchstellerin nicht darauf vertrauen, dass das von ihr im Eheschutzverfahren gestellte Gesuch auch im vorinstanzlichen Scheidungsverfahren Wirkung zeitige. Ein Verstoss der Vorinstanz gegen Treu und Glauben liegt somit nicht vor. 5. Art. 29 Abs. 1 BV verbietet überspitzten Formalismus als besondere Form der Rechtsverweigerung. Eine solche liegt vor, wenn für ein Verfahren rigo- rose Formvorschriften aufgestellt werden, ohne dass die Strenge sachlich ge- rechtfertigt wäre, wenn die Behörde formelle Vorschriften mit übertriebener Schär- fe handhabt oder an Rechtsschriften überspannte Anforderungen stellt und den Rechtssuchenden den Rechtsweg in unzulässiger Weise versperrt. Wohl sind im Rechtsgang prozessuale Formen unerlässlich, um die ordnungsgemässe und rechtsgleiche Abwicklung des Verfahrens sowie die Durchsetzung des materiellen Rechts zu gewährleisten. Nicht jede prozessuale Formstrenge steht demnach mit Art. 29 Abs. 1 BV im Widerspruch. Überspitzter Formalismus ist nur gegeben, wenn die strikte Anwendung der Formvorschriften durch keine schutzwürdigen In-</w:t>
      </w:r>
    </w:p>
    <w:p>
      <w:r>
        <w:t>- 9 - teressen gerechtfertigt ist, zum blossen Selbstzweck wird und die Verwirklichung des materiellen Rechts in unhaltbarer Weise erschwert oder verhindert (BGE 142 I 10 E. 2.4.2). Wie bereits vorgängig dargetan, steht es dem Gericht nicht zu, die unent- geltliche Rechtspflege einer Partei ohne entsprechendes Gesuch zu gewähren (vgl. E. III.4. m.H.). Somit liegt kein Fall von überspitztem Formalismus vor, son- dern vielmehr von prozessualer Nachlässigkeit, welche sich die bereits im vo- rinstanzlichen Verfahren anwaltlich vertretene Gesuchstellerin selbst anzurechnen hat. Unerheblich ist dabei, ob sich ihre Rechtsvertretung über den Bestand des Armenrechtsgesuches im Irrtum befand. Entsprechend vermag auch die Rüge, wonach die Vorinstanz in überspitzten Formalismus verfallen sei, nicht zu greifen. 6. Die Beschwerde ist abzuweisen, soweit darauf einzutreten ist. 7. Ergänzend ist Folgendes anzumerken: Die Gesuchstellerin bezog sich in ihrer Eingabe vom 15. Februar 2022 ausdrücklich auf die beiden Geschäfts- num-mern EE200036 und FE210029. Sie stellte ihren "Antrag auf Entscheid über das Gesuch um Gewährung der unentgeltlichen Rechtspflege vom 25. November 2020" demnach sowohl für das Eheschutz- als auch für das Scheidungsverfahren (Urk. 8/23). Die Vorinstanz hat dieses Gesuch – mit der vorliegend angefochtenen Verfügung – bislang jedoch nur als Scheidungsgericht für das Scheidungsverfah- ren (unter der Geschäftsnummer FE210029) formell entschieden. Für das voran- gegangene Eheschutzverfahren steht der entsprechende (beschwerdefähige) Entscheid über das Gesuch vom 15. Februar 2022 hingegen noch aus.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