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PC220006 vom 11. Februar 2022</w:t>
      </w:r>
    </w:p>
    <w:p>
      <w:r>
        <w:t>ZH Obergericht, 2022-02-11, DE</w:t>
      </w:r>
    </w:p>
    <w:p>
      <w:r>
        <w:rPr>
          <w:b/>
        </w:rPr>
        <w:t xml:space="preserve">Quelle: </w:t>
      </w:r>
      <w:r>
        <w:t>https://mcp.opencaselaw.ch/entscheid/zh_obergericht_PC220006</w:t>
      </w:r>
    </w:p>
    <w:p>
      <w:r>
        <w:t>FR: ZH_OBERGERICHT PC220006 du 11 février 2022</w:t>
      </w:r>
    </w:p>
    <w:p>
      <w:r>
        <w:t>IT: ZH_OBERGERICHT PC220006 del 11 febbraio 2022</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rPr>
          <w:b/>
        </w:rPr>
        <w:t>E. 3</w:t>
      </w:r>
    </w:p>
    <w:p>
      <w:r>
        <w:t>Die Vorinstanz erwog, die Klägerin habe den eingeforderten Kostenvor- schuss auch binnen der ihr angesetzten Nachfrist nicht geleistet, weshalb auf ihre Scheidungsklage androhungsgemäss nicht einzutreten sei. Folglich gelte die Klä- gerin als unterliegend (Art. 106 Abs. 1 ZPO), weshalb ihr die Kosten des Verfah- rens aufzuerlegen seien. Die Entscheidgebühr sei in Anwendung von § 5 und § 6 Abs. 1 in Verbindung mit § 10 Abs. 1 der Gebührenverordnung des Obergerichts vom 8. September 2010 (GebV OG) auf Fr. 600.– festzusetzen (Urk. 31 S. 3).</w:t>
      </w:r>
    </w:p>
    <w:p>
      <w:r>
        <w:rPr>
          <w:b/>
        </w:rPr>
        <w:t>E. 4</w:t>
      </w:r>
    </w:p>
    <w:p>
      <w:r>
        <w:t>Die Klägerin rügt, sie habe sich auf Wunsch des Beklagten beim Gericht te- lefonisch erkundigt, wie es nach der Trennung, welche vor drei Jahren erfolgt sei, weitergehe. Daraufhin habe sie einen Brief mit der Information, dass das Verfah- ren Fr. 6'000.– koste, sowie der Aufforderung zum Einreichen von Unterlagen er- halten. In der Folge habe sie erneut telefoniert und mitgeteilt, dass sie arbeitslos sei und nicht für die Prozesskosten aufkommen könne. Sie verstehe nicht, wes- halb sie nun Fr. 600.– bezahlen müsse, obwohl sie sich bloss erkundigt habe. Ausserdem sei sie dazu auch gar nicht in der Lage, da sie arbeitslos sei und mit</w:t>
      </w:r>
    </w:p>
    <w:p>
      <w:r>
        <w:t>- 4 - lediglich Fr. 2'600.– pro Monat ihren Lebensunterhalt bestreiten müsse (Urk. 30 S. 1 f.). 5.1. Das Vorbringen der Klägerin, sie habe keine Klage eingereicht, sondern sich bloss erkundigt, ist aktenwidrig: So hat sie am 3. November 2021 bei der Vorin- stanz das teilweise ausgefüllte Formular "Scheidungsklage bzw. Abänderung Scheidungsurteil", einen Auszug aus dem Eheregister sowie Beilagen eingereicht (Urk. 1, 2 und 3/1-4). In der Folge erhielt sie von der Vorinstanz ein Schreiben (Urk. 6) sowie zwei Verfügungen (Urk. 10 und Urk. 22), aus welchen unmissver- ständlich hervorging, dass die Vorinstanz die Eingabe vom 3. November 2021 als Scheidungsklage entgegengenommen hatte (vgl. etwa das Schreiben vom 9. No- vember 2021 mit dem Titel "Ihre Klage auf Scheidung" [Urk. 6]). Darüber hinaus wurde die Klägerin mehrfach mündlich und schriftlich darüber informiert, dass sie bei Mittellosigkeit ein Gesuch um Gewährung der unentgeltlichen Rechtspflege stellen könne (vgl. Urk. 10 S. 2 f.; Urk. 12, Urk. 26). Gleichwohl verzichtete die Klägerin darauf, ein entsprechendes Gesuch zu stellen. Daher ist nicht zu bean- standen, dass die Vorinstanz an der Kostenvorschussverfügung vom 17. Novem- ber 2021 festhielt und – nachdem der Kostenvorschuss auch binnen angesetzter Nachfrist nicht geleistet worden war – auf die von der Klägerin eingereichte Scheidungsklage nicht eintrat und dieser die Verfahrenskosten – in Übereinstim- mung mit den Verteilungsgrundsätzen gemäss Art. 106 Abs. 1 ZPO – auferlegte (vgl. Art. 101 Abs. 3 ZPO). 5.2. Soweit die Klägerin die Höhe der Entscheidgebühr beanstanden wollte, be- gründet sie dies mit keinem Wort. Insofern genügt sie ihrer Begründungsoblie- genheit nicht. Abgesehen davon ist auch nicht ersichtlich, weshalb die Vorinstanz keine oder eine tiefere Gebühr hätte festsetzen sollen, da die Klägerin mit ihrer Scheidungsklage nicht bloss vernachlässigbaren Aufwand verursachte (vgl. oben Ziff. 1.2) und die Vorinstanz die Entscheidgebühr bereits im untersten Bereich des von der Gebührenverordnung vorgesehenen Tarifrahmens von Fr. 300.– bis Fr. 13'000.– (§ 6 Abs. 1 in Verbindung mit § 5 Abs. 1 GebV OG) festsetzte und dabei die Verfahrenserledigung ohne Anspruchsprüfung hinreichend berücksich- tigte (vgl. § 10 Abs. 1 GebV OG).</w:t>
      </w:r>
    </w:p>
    <w:p>
      <w:r>
        <w:t>- 5 - 5.3. Sofern die Klägerin schliesslich mit ihrem Vorbringen, sie könne nicht für die Gerichtskosten des erstinstanzlichen Verfahrens aufkommen, sinngemäss um Gewährung der unentgeltlichen Rechtspflege für das erstinstanzliche Verfahren ersuchen wollte, erwiese sich dies als verspätet, da ein entsprechendes Gesuch an die Vorinstanz zu richten gewesen wäre und die Gesuchstellung im vorliegen- den Beschwerdeverfahren nicht mehr nachgeholt werden kann. 5.4. Zusammengefasst erweist sich die Beschwerde als offensichtlich unbegrün- det, weshalb sie abzuweisen ist.</w:t>
      </w:r>
    </w:p>
    <w:p>
      <w:r>
        <w:rPr>
          <w:b/>
        </w:rPr>
        <w:t>E. 6</w:t>
      </w:r>
    </w:p>
    <w:p>
      <w:r>
        <w:t>Die Klägerin stellt für das vorliegende Beschwerdeverfahren – soweit er- sichtlich – kein Gesuch um Gewährung der unentgeltlichen Rechtspflege. Ein sol- ches wäre jedoch zufolge Aussichtslosigkeit (vgl. die obigen Ausführungen) oh- nehin abzuweisen gewesen. 7.1. Die Gerichtskosten des Beschwerdeverfahrens sind in Anwendung von § 5 Abs. 1 und § 6 Abs. 1 in Verbindung mit § 12 Abs. 1 und 2 GebV OG auf Fr. 300.– festzusetzen und ausgangsgemäss der Klägerin aufzuerlegen (Art. 106 Abs. 1 ZPO). 7.2. Für das Beschwerdeverfahren sind keine Parteientschädigungen zuzuspre- chen, der Klägerin zufolge ihres Unterliegens (Art. 106 Abs. 1 ZPO), dem Beklag- 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