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PC200001 vom 29. Januar 2020</w:t>
      </w:r>
    </w:p>
    <w:p>
      <w:r>
        <w:t>ZH Obergericht, 2020-01-29, DE</w:t>
      </w:r>
    </w:p>
    <w:p>
      <w:r>
        <w:rPr>
          <w:b/>
        </w:rPr>
        <w:t xml:space="preserve">Quelle: </w:t>
      </w:r>
      <w:r>
        <w:t>https://mcp.opencaselaw.ch/entscheid/zh_obergericht_PC200001</w:t>
      </w:r>
    </w:p>
    <w:p>
      <w:r>
        <w:t>FR: ZH_OBERGERICHT PC200001 du 29 janvier 2020</w:t>
      </w:r>
    </w:p>
    <w:p>
      <w:r>
        <w:t>IT: ZH_OBERGERICHT PC200001 del 29 gennaio 2020</w:t>
      </w:r>
    </w:p>
    <w:p>
      <w:pPr>
        <w:pStyle w:val="Heading2"/>
      </w:pPr>
      <w:r>
        <w:t>Erwägungen</w:t>
      </w:r>
    </w:p>
    <w:p>
      <w:r>
        <w:rPr>
          <w:b/>
        </w:rPr>
        <w:t>E. 1</w:t>
      </w:r>
    </w:p>
    <w:p>
      <w:r>
        <w:t>a) Mit Verfügung vom 17. Dezember 2019 wurde dem Kläger und Be- schwerdegegner (fortan Kläger) eine Frist von 20 Tagen angesetzt, um für die Gerichtskosten bei der Bezirksgerichtskasse Affoltern einen Kostenvorschuss von Fr. 4'500.– zu leisten (Urk. 2 S. 2 Dispositivziffer 1). b) Mit am 31. Dezember 2019 der Post übergebener Eingabe (hierorts am</w:t>
      </w:r>
    </w:p>
    <w:p>
      <w:r>
        <w:rPr>
          <w:b/>
        </w:rPr>
        <w:t>E. 6</w:t>
      </w:r>
    </w:p>
    <w:p>
      <w:r>
        <w:t>Januar 2020 eingegangen) erhob die Beklagte und Beschwerdeführerin (fortan Beklagte) gegen obgenannte Verfügung innert Frist Beschwerde mit dem Antrag, ihr sei für das erstinstanzliche Verfahren die unentgeltliche Rechtspflege zu ge- währen, so dass sie für das Scheidungsverfahren einen Rechtsanwalt werde bei- ziehen können (Urk. 1). 2. 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ZPO Komm., Vorbemerkun- gen zu den Art. 308-318 N 30 m.w.H.). b) Die Beklagte wurde durch die angefochtene Verfügung zu nichts ver- pflichtet, da nicht sie, sondern der Kläger den Kostenvorschuss von Fr. 4'500.– zu leisten hat. Ihr ist deshalb durch die angefochtene Verfügung kein Nachteil ent- standen. Auf die Beschwerde der Beklagten ist demnach mangels Beschwer nicht einzutreten. c) Die Beklagte ist darauf hinzuweisen, dass sie die unentgeltliche Rechts- pflege für das erstinstanzliche Verfahren bei der Vorinstanz zu beantragen hat, wobei sie in Bezug auf die von ihr geltend gemachte Mittellosigkeit ihre Einkom- mens- und Vermögensverhältnisse vollständig darlegen muss (Art. 119 ZPO).</w:t>
      </w:r>
    </w:p>
    <w:p>
      <w:r>
        <w:t>- 3 - 3. Es rechtfertigt sich, für das Beschwerdeverfahren umständehalber auf Kostenerhebung zu verzichten. Mangels wesentlicher Umtriebe ist dem Kläger für das Beschwerdeverfahren sodann keine 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