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PC180011 vom 9. Mai 2018</w:t>
      </w:r>
    </w:p>
    <w:p>
      <w:r>
        <w:t>ZH Obergericht, 2018-05-09, DE</w:t>
      </w:r>
    </w:p>
    <w:p>
      <w:r>
        <w:rPr>
          <w:b/>
        </w:rPr>
        <w:t xml:space="preserve">Quelle: </w:t>
      </w:r>
      <w:r>
        <w:t>https://mcp.opencaselaw.ch/entscheid/zh_obergericht_PC180011</w:t>
      </w:r>
    </w:p>
    <w:p>
      <w:r>
        <w:t>FR: ZH_OBERGERICHT PC180011 du 9 mai 2018</w:t>
      </w:r>
    </w:p>
    <w:p>
      <w:r>
        <w:t>IT: ZH_OBERGERICHT PC180011 del 9 maggio 2018</w:t>
      </w:r>
    </w:p>
    <w:p>
      <w:pPr>
        <w:pStyle w:val="Heading2"/>
      </w:pPr>
      <w:r>
        <w:t>Erwägungen</w:t>
      </w:r>
    </w:p>
    <w:p>
      <w:r>
        <w:rPr>
          <w:b/>
        </w:rPr>
        <w:t>E. 1</w:t>
      </w:r>
    </w:p>
    <w:p>
      <w:r>
        <w:t>a) Mit Scheidungsurteil der Vorinstanz vom 29. September 2011 wurde unter anderem das Folgende entschieden (Urk. 3/337 S. 96 ff.): " 1. Die Ehe der Parteien wird geschieden. 2.-6. (…) 7. Die Versicherungskasse für das Staatspersonal (BVK) wird ange- wiesen, vom Freizügigkeitsguthaben des Klägers (Versicherten- Nr. …, Police-Nr. …) den Betrag von Fr. 139'557.85 auf das bei der Freizügigkeitsstiftung der UBS AG eröffnete Konto der Beklagten (…, zugunsten Konto-Nr. … lautend auf B._____, …) zu überwei- sen. 8.-12. (…) 13. Schriftliche Mitteilung an die Parteien, die Kinderanwältin, die Bei- ständin (C._____, neu: Sozialzentrum D._____, … [Adresse]), die Vormundschaftsbehörde der Stadt Zürich z.H. von Waisenrätin E._____; an den Kläger und die Kinderanwältin unter Beilage des Doppels von act. 334 sowie einer Kopie von act. 335 + 336, je ge- gen Gerichtsurkunde, sowie nach Eintritt der Rechtskraft (mit Rechtskraftbescheinigung) an die Parteien, an die Kinderanwältin, die Vormundschaftsbehör- de der Stadt Zürich, die Beiständin, sowie zusätzlich das Zivil- standsamt Zürich, das Migrationsamt des Kantons Zürich, den KJPD zur Kenntnisnahme (z.H. F._____) sowie die Gerichtskasse (mit speziellem Hinweis auf Dispositiv-Ziffer 9 und 10 inkl. Einzah- lungsschein der Kinderanwältin), je gegen Gerichtsurkunde. 14. (Rechtsmittelbelehrung.)" Dieses Urteil blieb unangefochten. b) Am 30. Januar 2018 teilte die Rechtsanwältin der Beklagten und Be- schwerdegegnerin (fortan Beklagte) der Vorinstanz telefonisch mit, dass der ge- mäss Dispositivziffer 7 des Scheidungsurteils zu erfolgende Ausgleich der Pensi- onsguthaben der Parteien bis heute anscheinend nicht stattgefunden habe (Urk. 3/358). Gemäss den Erwägungen der angefochtenen Verfügung wurde nach Eintritt der Rechtskraft des Scheidungsurteils die Versicherungskasse für das Staatspersonal (BVK) irrtümlicherweise nicht zur Überweisung der Ausgleichszah-</w:t>
      </w:r>
    </w:p>
    <w:p>
      <w:r>
        <w:t>- 3 - lung angewiesen. Die Vorinstanz verfügte daraufhin am 1. Februar 2018 das Fol- gende (Urk. 3/360 S. 2 f.): " 1. Die Versicherungskasse für das Staatspersonal (BVK), … [Adres- se], wird angewiesen, vom Freizügigkeitsguthaben des Klägers (AHV-Nr. …, Police-Nr. …) den Betrag von Fr. 139'557.85, zuzüg- lich die auf diesen Betrag aufgelaufenen Zinsen ab 4. November 2011 bis 1. Februar 2018, auf das Konto der Beklagten bei der Freizügigkeitsstiftung der UBS AG, … [Adresse] (… [Sammelkon- to], zugunsten von B._____, geboren tt. Februar 1964, …), zu überweisen.</w:t>
      </w:r>
    </w:p>
    <w:p>
      <w:r>
        <w:rPr>
          <w:b/>
        </w:rPr>
        <w:t>E. 2</w:t>
      </w:r>
    </w:p>
    <w:p>
      <w:r>
        <w:t>Die Freizügigkeitsstiftung der UBS AG, … [Adresse], wird aufge- fordert, dem Gericht den Eingang der Freizügigkeitsleistung ge- mäss Dispositiv-Ziffer 1 hiervor sowie die Eröffnung eines Freizü- gigkeitskontos zugunsten der Beklagten schriftlich zu bestätigen.</w:t>
      </w:r>
    </w:p>
    <w:p>
      <w:r>
        <w:rPr>
          <w:b/>
        </w:rPr>
        <w:t>E. 3</w:t>
      </w:r>
    </w:p>
    <w:p>
      <w:r>
        <w:t>(Schriftliche Mitteilung.)</w:t>
      </w:r>
    </w:p>
    <w:p>
      <w:r>
        <w:rPr>
          <w:b/>
        </w:rPr>
        <w:t>E. 4</w:t>
      </w:r>
    </w:p>
    <w:p>
      <w:r>
        <w:t>Der Beklagten wird für das Beschwerdeverfahren keine Parteientschädigung zugesprochen.</w:t>
      </w:r>
    </w:p>
    <w:p>
      <w:r>
        <w:rPr>
          <w:b/>
        </w:rPr>
        <w:t>E. 5</w:t>
      </w:r>
    </w:p>
    <w:p>
      <w:r>
        <w:t>Schriftliche Mitteilung an die Parteien, an die Beklagte unter Beilage einer Kopie der Urk. 1,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9. Mai 2018 Obergericht des Kantons Zürich I. Zivilkammer Der Gerichtsschreiber: lic. iur. A. Baumgartner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