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PC170003 vom 17. Januar 2017</w:t>
      </w:r>
    </w:p>
    <w:p>
      <w:r>
        <w:t>ZH Obergericht, 2017-01-17, DE</w:t>
      </w:r>
    </w:p>
    <w:p>
      <w:r>
        <w:rPr>
          <w:b/>
        </w:rPr>
        <w:t xml:space="preserve">Quelle: </w:t>
      </w:r>
      <w:r>
        <w:t>https://mcp.opencaselaw.ch/entscheid/zh_obergericht_PC170003</w:t>
      </w:r>
    </w:p>
    <w:p>
      <w:r>
        <w:t>FR: ZH_OBERGERICHT PC170003 du 17 janvier 2017</w:t>
      </w:r>
    </w:p>
    <w:p>
      <w:r>
        <w:t>IT: ZH_OBERGERICHT PC170003 del 17 gennaio 2017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sei für die Parteien eine Mediation anzuordnen. Als Inhalt und Zielsetzung der Mediation sei die Förderung des Verständnisses und Vertrauens zwischen den El- tern, die Verbesserung der Kommunikation und Kooperation zwischen ihnen und die Förderung eines regelmässigen Kontakts des Vaters zu den Kindern, insbesondere zur Tochter C._____, zu formulieren.</w:t>
      </w:r>
    </w:p>
    <w:p>
      <w:r>
        <w:rPr>
          <w:b/>
        </w:rPr>
        <w:t>E. 3</w:t>
      </w:r>
    </w:p>
    <w:p>
      <w:r>
        <w:t>Die Kindseltern seien anzuweisen, an sechs Mediationssitzungen à 90 Minuten teil- zunehmen. Die Kosten der Mediation seien auf die Gerichtskasse zu nehmen." 1.2 Mit Verfügung vom 9. Dezember 2016 entschied die Vorinstanz wie folgt (Urk. 2 S. 10 f. = Urk. 6/43 S. 10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