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PC170002 vom 13. März 2017</w:t>
      </w:r>
    </w:p>
    <w:p>
      <w:r>
        <w:t>ZH Obergericht, 2017-03-13, DE</w:t>
      </w:r>
    </w:p>
    <w:p>
      <w:r>
        <w:rPr>
          <w:b/>
        </w:rPr>
        <w:t xml:space="preserve">Quelle: </w:t>
      </w:r>
      <w:r>
        <w:t>https://mcp.opencaselaw.ch/entscheid/zh_obergericht_PC170002</w:t>
      </w:r>
    </w:p>
    <w:p>
      <w:r>
        <w:t>FR: ZH_OBERGERICHT PC170002 du 13 mars 2017</w:t>
      </w:r>
    </w:p>
    <w:p>
      <w:r>
        <w:t>IT: ZH_OBERGERICHT PC170002 del 13 marzo 2017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Der Kläger, Widerbeklagte und Beschwerdegegner (nachfolgend Beschwer- degegner) machte am 29. Februar 2016 eine Klage betreffend Abänderung Scheidungsurteil beim Einzelgericht des Bezirksgerichts Winterthur (nachfolgend Vorinstanz) anhängig, mit welcher er die Aufhebung seiner Unterhaltspflicht ver- langte (vgl. act. 5/1). Mit Eingabe vom 31. Mai 2016 beantragte die Beklagte, Wi- derklägerin und Beschwerdeführerin (nachfolgend Beschwerdeführerin) widerkla- geweise die Erhöhung des Kinderunterhalts (vgl. act. 5/18). Am 10. Juni 2016 fand die Einigungsverhandlung statt (vgl. act. 5/13 und Prot. Vi S. 2 f.), die ohne Erfolg blieb (vgl. act. 5/28-30). Mit Verfügung vom 1. Juli 2016 wurde dem Be- schwerdegegner zur Klagebegründung und der Beschwerdeführerin zur Wider- klagebegründung Frist angesetzt (vgl. act. 5/32). Noch bevor der Beschwerde- gegner seine Begründung erstattet hatte, zog er am 7. November 2016 seine Kla- ge zurück (vgl. act. 5/51). Daraufhin schrieb die Vorinstanz mit Verfügung vom 10. November 2016 das Verfahren in Bezug auf die Klage als durch Rückzug er- ledigt ab und hielt unter Hinweis auf Art. 104 Abs. 1 ZPO fest, dass über die Pro- zesskosten im Endentscheid befunden werde (act. 4 = act. 5/54 = act. 6, nachfol- gend zitiert als act. 6).</w:t>
      </w:r>
    </w:p>
    <w:p>
      <w:r>
        <w:rPr>
          <w:b/>
        </w:rPr>
        <w:t>E. 1.2</w:t>
      </w:r>
    </w:p>
    <w:p>
      <w:r>
        <w:t>Gegen den vorgenannten Entscheid erhob die Beschwerdeführerin mit Ein- gabe vom 6. Januar 2017 (Datum Poststempel) rechtzeitig Beschwerde mit den folgenden Anträgen (act. 2 i.V.m. act. 5/55): " 1. Die Dispositiv-Ziffer 3 (Kostenentscheid) der Verfügung des Bezirksge- richts Winterthur, Einzelgericht im ordentlichen Verfahren, vom 10. November 2016 (Geschäfts-Nr. FP160009) sei aufzuheben und zur Kostenregelung an die Vorinstanz zurückzuweisen.</w:t>
      </w:r>
    </w:p>
    <w:p>
      <w:r>
        <w:rPr>
          <w:b/>
        </w:rPr>
        <w:t>E. 2</w:t>
      </w:r>
    </w:p>
    <w:p>
      <w:r>
        <w:t>Der Kostenentscheid ist selbständig mit Beschwerde anfechtbar (vgl. Art. 110 ZPO). Mit der Beschwerde kann die unrichtige Rechtsanwendung und die offen- sichtlich unrichtige Feststellung des Sachverhalts geltend gemacht werden (Art. 320 ZPO). Die Beschwerde ist innerhalb der dreissigtägigen Rechtsmittelfrist schriftlich und begründet einzureichen (Art. 321 Abs. 1 ZPO).</w:t>
      </w:r>
    </w:p>
    <w:p>
      <w:r>
        <w:rPr>
          <w:b/>
        </w:rPr>
        <w:t>E. 3.1</w:t>
      </w:r>
    </w:p>
    <w:p>
      <w:r>
        <w:t>Die Beschwerdeführerin ist der Ansicht, dass die Vorinstanz über die Kos- ten- und Entschädigungsfolgen der zurückgezogenen Abänderungsklage nicht erst im Endentscheid zur Widerklage entscheiden dürfe. Da die Abschreibungs- verfügung einen Endentscheid darstelle, hätte die Kostenliquidation zwingend im angefochtenen Entscheid erfolgen müssen (vgl. act. 2 Rz 5).</w:t>
      </w:r>
    </w:p>
    <w:p>
      <w:r>
        <w:rPr>
          <w:b/>
        </w:rPr>
        <w:t>E. 3.2</w:t>
      </w:r>
    </w:p>
    <w:p>
      <w:r>
        <w:t>Das vor Vorinstanz unter der Geschäfts-Nr. FP160009 geführte Verfahren umfasst(e) die Klage des Beschwerdegegners (Hauptklage) und die von der Be- schwerdeführerin erhobene Widerklage. Der Klagerückzug des Beschwerdegeg-</w:t>
      </w:r>
    </w:p>
    <w:p>
      <w:r>
        <w:t>- 4 - ners stellt eine prozesserledigende einseitige Parteierklärung dar, zufolge welcher der Prozess abgeschrieben wird. Die Abschreibungsverfügung ist ein rein dekla- ratorischer Akt, weil bereits der Rückzug als solcher den Prozess unmittelbar be- endet (vgl. BGE 139 II 133). Der Rückzug der Hauptklage hat aber keine Auswir- kung auf den Bestand der Widerklage, d.h. diese bleibt auch bei Dahinfallen der Hauptklage bestehen (vgl. statt vieler: ERIC PAHUD, DIKE-Komm-ZPO, 2. A., Art. 224 N 29). Gemäss Art. 104 Abs. 1 ZPO entscheidet das Gericht über die Prozesskosten in der Regel im Endentscheid. Als Endentscheid im Sinne dieser Bestimmung gilt auch der Abschreibungsentscheid (vgl. BK ZPO-STERCHI, Art. 104 N 1). Im Zu- sammenhang mit der Kostenliquidation kommt dem Gericht ein gewisses Ermes- sen zu (vgl. BGer 5A_708/2014 E. 4). So kann beispielsweise die Kostenliquidati- on bei einem Teilentscheid über objektiv gehäufte Rechtsbegehren – analog zum Zwischenentscheid (Art. 104 Abs. 2 ZPO) – auch erst am Ende des Prozesses er- folgen, da – im Gegensatz zu einer subjektiven Klagehäufung – immer dieselben Parteien betroffen sind (vgl. BK ZPO-STERCHI, Art. 104 N 2 und URWYLER/ GRÜTTER, DIKE-Komm-ZPO, 2. A., Art. 104 N 2). Im Sinne des BGG liegt ein Teilentscheid vor, wenn über einen quantitativ begrenzten Teil des strittigen An- spruchs oder – bei objektiver oder subjektiver Klagehäufung oder Vorliegen einer Widerklage – über einen der in Frage stehenden Ansprüche entschieden wird (vgl. BGE 132 III 785 = Pra 96 (2007) Nr. 82, SHK BGG-VON WERDT, 2. A., Art. 91 N 4). Wie gesehen stellt die angefochtene Abschreibungsverfügung einen Teil- entscheid dar und beendete der Rückzug der Hauptklage nicht den gesamten vorinstanzlichen Prozess, sondern nur das Verfahren in Bezug auf die Hauptkla- ge. Inwiefern es nach dem Dargelegten nicht möglich oder zulässig sein soll, die Kos- tenliquidation erst im Entscheid, der das vorinstanzliche Verfahren gesamthaft beendet, vorzunehmen, ist nicht ersichtlich, zumal sich die gleichen Parteien ge- genüberstehen. Der Wortlaut von Art. 104 ZPO schliesst dies jedenfalls nicht aus. Es war somit nicht falsch, dass die Vorinstanz den Entscheid über die Prozess- kosten der Hauptklage dem Endentscheid über die Widerklage vorbehalten hat.</w:t>
      </w:r>
    </w:p>
    <w:p>
      <w:r>
        <w:t>- 5 -</w:t>
      </w:r>
    </w:p>
    <w:p>
      <w:r>
        <w:rPr>
          <w:b/>
        </w:rPr>
        <w:t>E. 4.1</w:t>
      </w:r>
    </w:p>
    <w:p>
      <w:r>
        <w:t>Die Entscheidgebühr ist in Anwendung von § 12 Abs. 1 i.V.m. § 4 Abs. 1 GebV OG auf Fr. 1'000.– festzusetzen. Da die Beschwerdeführerin unterliegt, sind ihr die Gerichtskosten des Beschwerdeverfahrens aufzuerlegen (Art. 106 Abs. 1 ZPO).</w:t>
      </w:r>
    </w:p>
    <w:p>
      <w:r>
        <w:rPr>
          <w:b/>
        </w:rPr>
        <w:t>E. 4.2</w:t>
      </w:r>
    </w:p>
    <w:p>
      <w:r>
        <w:t>Parteientschädigungen für das Beschwerdeverfahren sind keine zuzuspre- chen: Der Beschwerdeführerin nicht, weil sie unterliegt, dem Beschwerdegegner nicht, da ihm keine Umtriebe entstanden sind, die es zu entschädigen gölte.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