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PC160011 vom 10. März 2016</w:t>
      </w:r>
    </w:p>
    <w:p>
      <w:r>
        <w:t>ZH Obergericht, 2016-03-10, DE</w:t>
      </w:r>
    </w:p>
    <w:p>
      <w:r>
        <w:rPr>
          <w:b/>
        </w:rPr>
        <w:t xml:space="preserve">Quelle: </w:t>
      </w:r>
      <w:r>
        <w:t>https://mcp.opencaselaw.ch/entscheid/zh_obergericht_PC160011</w:t>
      </w:r>
    </w:p>
    <w:p>
      <w:r>
        <w:t>FR: ZH_OBERGERICHT PC160011 du 10 mars 2016</w:t>
      </w:r>
    </w:p>
    <w:p>
      <w:r>
        <w:t>IT: ZH_OBERGERICHT PC160011 del 10 marzo 2016</w:t>
      </w:r>
    </w:p>
    <w:p>
      <w:pPr>
        <w:pStyle w:val="Heading2"/>
      </w:pPr>
      <w:r>
        <w:t>Erwägungen</w:t>
      </w:r>
    </w:p>
    <w:p>
      <w:r>
        <w:rPr>
          <w:b/>
        </w:rPr>
        <w:t>E. 1</w:t>
      </w:r>
    </w:p>
    <w:p>
      <w:r>
        <w:t>Die Parteien stehen vor Erstinstanz in einem Ehescheidungsverfahren. Mit Verfügung vom 5. Februar 2016 entschied der erstinstanzliche Richter das Folgende (Urk. 2 S. 2 f.): " 1. Rechtsanwältin lic. iur. C._____, … [Adresse], wird als Rechtsver- treterin der Klägerin entlassen.</w:t>
      </w:r>
    </w:p>
    <w:p>
      <w:r>
        <w:rPr>
          <w:b/>
        </w:rPr>
        <w:t>E. 2</w:t>
      </w:r>
    </w:p>
    <w:p>
      <w:r>
        <w:t>Der Klägerin wird in der Person von Rechtsanwalt Dr. iur. X._____, … [Adresse], ein Rechtsvertreter bestellt.</w:t>
      </w:r>
    </w:p>
    <w:p>
      <w:r>
        <w:rPr>
          <w:b/>
        </w:rPr>
        <w:t>E. 3</w:t>
      </w:r>
    </w:p>
    <w:p>
      <w:r>
        <w:t>(Schriftliche Mitteilung.)</w:t>
      </w:r>
    </w:p>
    <w:p>
      <w:r>
        <w:rPr>
          <w:b/>
        </w:rPr>
        <w:t>E. 4</w:t>
      </w:r>
    </w:p>
    <w:p>
      <w:r>
        <w:t>Die Kosten des Beschwerdeverfahrens werden dem Beklagten auferlegt.</w:t>
      </w:r>
    </w:p>
    <w:p>
      <w:r>
        <w:rPr>
          <w:b/>
        </w:rPr>
        <w:t>E. 5</w:t>
      </w:r>
    </w:p>
    <w:p>
      <w:r>
        <w:t>Der Klägerin wird für das Beschwerdeverfahren keine Parteientschädigung zugesprochen.</w:t>
      </w:r>
    </w:p>
    <w:p>
      <w:r>
        <w:rPr>
          <w:b/>
        </w:rPr>
        <w:t>E. 6</w:t>
      </w:r>
    </w:p>
    <w:p>
      <w:r>
        <w:t>Schriftliche Mitteilung an die Parteien, an die Klägerin unter Beilage des Doppels der Urk. 1, sowie an die Vorinstanz unter Beilage einer Kopie der Urk. 1,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w:t>
      </w:r>
    </w:p>
    <w:p>
      <w:r>
        <w:t>- 5 - Hinsichtlich des Fristenlaufs gelten die Art. 44 ff. BGG. Zürich, 10. März 2016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