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PC160003 vom 15. Februar 2016</w:t>
      </w:r>
    </w:p>
    <w:p>
      <w:r>
        <w:t>ZH Obergericht, 2016-02-15, DE</w:t>
      </w:r>
    </w:p>
    <w:p>
      <w:r>
        <w:rPr>
          <w:b/>
        </w:rPr>
        <w:t xml:space="preserve">Quelle: </w:t>
      </w:r>
      <w:r>
        <w:t>https://mcp.opencaselaw.ch/entscheid/zh_obergericht_PC160003</w:t>
      </w:r>
    </w:p>
    <w:p>
      <w:r>
        <w:t>FR: ZH_OBERGERICHT PC160003 du 15 février 2016</w:t>
      </w:r>
    </w:p>
    <w:p>
      <w:r>
        <w:t>IT: ZH_OBERGERICHT PC160003 del 15 febbraio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Mit Verfügung vom 21. Januar 2016 wies das Bezirksgericht Hin- will (Vorinstanz) das Gesuch der Klägerin um unentgeltliche Rechtspflege ab und setzte ihr Frist zur Leistung einer Sicherheit von Fr. 3'000.-- für die Parteientschä- digung des Beklagten an (Vi-Urk. 20 = Urk. 2). b) Hiergegen hat die Klägerin am 25. Januar 2016 fristgerecht Beschwer- de erhoben und stellt sinngemäss den Beschwerdeantrag (Urk. 1): Die angefochtene Verfügung sei aufzuheben und es sei der Klägerin ein un- entgeltlicher Rechtsbeistand zu bestellen. c) Die vorinstanzlichen Akten wurden beigezogen. Da sich die Beschwer- de sogleich als offensichtlich unbegründet bzw. unzulässig erweist, kann auf die Einholung einer Beschwerdeantwort verzichtet werden (Art. 322 Abs. 1 ZPO).</w:t>
      </w:r>
    </w:p>
    <w:p>
      <w:r>
        <w:rPr>
          <w:b/>
        </w:rPr>
        <w:t>E. 2</w:t>
      </w:r>
    </w:p>
    <w:p>
      <w:r>
        <w:t>a) Die Klägerin hat ihre Eingabe nicht als Beschwerde bezeichnet. Sie war jedoch an das Obergericht – und damit an die Rechtsmittelinstanz – ge- richtet, enthält das Begehren um Beigebung eines Rechtsanwalts – was sich ge- gen die erwähnte Verfügung richtet – und erfolgte innert der von der Vorinstanz angegebenen Beschwerdefrist (Urk. 2 S. 6). Die Eingabe der Klägerin war daher als Beschwerde entgegenzunehmen. b) Die Klägerin leitet ihre Beschwerde mit "Korrupte Schweine am Be- zirksgericht Hinwil!" ein und schliesst sie mit "er [der Beklagte] soll verrecken" (Urk. 1). Diese Vorbringen verletzen den gebotenen Anstand in grober Weise und sind dementsprechend mit einer Ordnungsbusse zu sanktionieren (Art. 128 Abs. 1 ZPO). Aufgrund der Schwere der Verletzung und der bescheidenen finanziellen Verhältnisse der Klägerin ist die Ordnungsbusse auf Fr. 100.-- festzusetzen.</w:t>
      </w:r>
    </w:p>
    <w:p>
      <w:r>
        <w:rPr>
          <w:b/>
        </w:rPr>
        <w:t>E. 3</w:t>
      </w:r>
    </w:p>
    <w:p>
      <w:r>
        <w:t>a) Die Vorinstanz erwog, die Klägerin habe trotz entsprechender ge- richtlicher Aufforderung in keiner Art und Weise dargelegt, weshalb sie aktuell mit- tellos sein solle; Unterlagen zu den finanziellen Verhältnissen würden gänzlich fehlen. Damit sei die Klägerin ihrer Mitwirkungspflicht nicht nachgekommen, wes- halb ihre Mittellosigkeit nicht festgestellt werden könne und ihr Armenrechtsge-</w:t>
      </w:r>
    </w:p>
    <w:p>
      <w:r>
        <w:t>- 3 - such entsprechend abzuweisen sei. Sodann könne auf die Erwägungen der Ver- fügung vom 10. Dezember 2015 (Vi-Urk. 15) verwiesen werden (Urk. 2 S. 3). b) Mit der Beschwerde können unrichtige Rechtsanwendung und offen- sichtlich unrichtige Feststellung des Sachverhalts geltend gemacht werden (Art. 320 ZPO). Die Beschwerde ist begründet einzureichen (Art. 321 Abs. 1 ZPO). Dazu gehört, dass in der Beschwerde im Einzelnen dargelegt werden muss, was genau am angefochtenen Entscheid unrichtig sein soll; was nicht in dieser Weise beanstandet wird, braucht von der Beschwerdeinstanz nicht überprüft zu werden und hat insofern grundsätzlich Bestand. c) Die Beschwerde der Klägerin enthält im Wesentlichen Unmutsäusse- rungen gegenüber der Vorinstanz, gegenüber ihrem früheren Rechtsvertreter und gegenüber dem Beklagten. Die Beschwerde legt jedoch mit keinem Wort dar, dass und inwiefern die vorstehend aufgeführten vorinstanzlichen Erwägungen un- zutreffend sein sollten, d.h. worin eine unrichtige Rechtsanwendung und/oder of- fensichtlich unrichtige Feststellung des Sachverhalts bestehen sollte (Urk. 1). Auf die Beschwerde der Klägerin kann daher nicht eingetreten werden.</w:t>
      </w:r>
    </w:p>
    <w:p>
      <w:r>
        <w:rPr>
          <w:b/>
        </w:rPr>
        <w:t>E. 4</w:t>
      </w:r>
    </w:p>
    <w:p>
      <w:r>
        <w:t>a) Im Verfahren um die unentgeltliche Rechtspflege werden grund- sätzlich keine Kosten erhoben (Art. 119 Abs. 6 ZPO). Nach bundesgerichtlicher Rechtsprechung gilt dies allerdings nur für das Gesuchsverfahren, nicht jedoch für ein Beschwerdeverfahren darüber (BGE 137 III 470). Demgemäss sind für das vorliegende Beschwerdeverfahren Gerichtskosten festzusetzen und ausgangs- gemäss der unterliegenden Klägerin aufzuerlegen (Art. 106 Abs. 1 ZPO). b) Für das Beschwerdeverfahren sind keine Parteientschädigungen zuzu- sprechen, der Klägerin zufolge ihres Unterliegens, dem Beklagten mangels rele- vanter Umtriebe (Art. 95 Abs. 3, Art. 106 Abs. 1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