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PC160001 vom 20. Januar 2016</w:t>
      </w:r>
    </w:p>
    <w:p>
      <w:r>
        <w:t>ZH Obergericht, 2016-01-20, DE</w:t>
      </w:r>
    </w:p>
    <w:p>
      <w:r>
        <w:rPr>
          <w:b/>
        </w:rPr>
        <w:t xml:space="preserve">Quelle: </w:t>
      </w:r>
      <w:r>
        <w:t>https://mcp.opencaselaw.ch/entscheid/zh_obergericht_PC160001</w:t>
      </w:r>
    </w:p>
    <w:p>
      <w:r>
        <w:t>FR: ZH_OBERGERICHT PC160001 du 20 janvier 2016</w:t>
      </w:r>
    </w:p>
    <w:p>
      <w:r>
        <w:t>IT: ZH_OBERGERICHT PC160001 del 20 gennaio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vorliegende Beschwerdeverfahren wird mit dem Berufungsverfahren Geschäfts-Nr. LY160001-O vereinigt und unter dieser Nummer weiterge- führt.</w:t>
      </w:r>
    </w:p>
    <w:p>
      <w:r>
        <w:rPr>
          <w:b/>
        </w:rPr>
        <w:t>E. 2</w:t>
      </w:r>
    </w:p>
    <w:p>
      <w:r>
        <w:t>Das vorliegende Beschwerdeverfahren wird als dadurch erledigt abge- schrieben.</w:t>
      </w:r>
    </w:p>
    <w:p>
      <w:r>
        <w:rPr>
          <w:b/>
        </w:rPr>
        <w:t>E. 3</w:t>
      </w:r>
    </w:p>
    <w:p>
      <w:r>
        <w:t>Schriftliche Mitteilung im Verfahren LY160001-O. Zürich, 20. Januar 2016 Obergericht des Kantons Zürich I. Zivilkammer Die Gerichtsschreiberin: lic. iur. P. Kunz Bucheli versandt am: mc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