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PC150012 vom 30. März 2015</w:t>
      </w:r>
    </w:p>
    <w:p>
      <w:r>
        <w:t>ZH Obergericht, 2015-03-30, DE</w:t>
      </w:r>
    </w:p>
    <w:p>
      <w:r>
        <w:rPr>
          <w:b/>
        </w:rPr>
        <w:t xml:space="preserve">Quelle: </w:t>
      </w:r>
      <w:r>
        <w:t>https://mcp.opencaselaw.ch/entscheid/zh_obergericht_PC150012</w:t>
      </w:r>
    </w:p>
    <w:p>
      <w:r>
        <w:t>FR: ZH_OBERGERICHT PC150012 du 30 mars 2015</w:t>
      </w:r>
    </w:p>
    <w:p>
      <w:r>
        <w:t>IT: ZH_OBERGERICHT PC150012 del 30 marzo 2015</w:t>
      </w:r>
    </w:p>
    <w:p>
      <w:pPr>
        <w:pStyle w:val="Heading2"/>
      </w:pPr>
      <w:r>
        <w:t>Erwägungen</w:t>
      </w:r>
    </w:p>
    <w:p>
      <w:r>
        <w:rPr>
          <w:b/>
        </w:rPr>
        <w:t>E. 1</w:t>
      </w:r>
    </w:p>
    <w:p>
      <w:r>
        <w:t>Die Parteien stehen sich vor Vorinstanz seit Mai 2014 in einem Verfahren auf Abänderung des sie betreffenden Scheidungsurteils vom 30. April 2013 ge- genüber, da der Kläger/Beschwerdeführer (stark verkürzt) geltend macht, er habe Saläreinbussen hinnehmen müssen und könne deshalb seine bisher geltende Un- terhaltspflicht für die Beschwerdegegnerin sowie die beiden gemeinsamen Kinder (derzeit 13- und 16-jährig) nicht mehr erfüllen (vgl. u.a. act. 5/1 und act. 5/13). Der Beschwerdeführer leistete mit Valuta vom 16. Juni 2014 (und damit innert der ihm von der Vorinstanz angesetzten Frist) einen Kostenvorschuss von Fr. 6'000.– für das erstinstanzliche Verfahren. Anlässlich der Einigungsverhandlung vom 4. Sep- tember 2015 stellte die Beklagte/Beschwerdegegnerin bei der Vorinstanz ein Ge- such um Gewährung der unentgeltlichen Rechtspflege (act. 5/19 und Prot. Vor- instanz S. 5 ff.), worauf ihr die Vorinstanz (nach dem Eingang weiterer Unterla- gen) mit Verfügung vom 22. September 2014 die unentgeltliche Rechtspflege be- willigte. Mit Eingabe vom 10. November 2014 erstattete der Beschwerdeführer seine schriftliche Klagebegründung (act. 5/25) und mit Schriftsatz vom 15. De- zember 2014 die Beschwerdegegnerin ihre Klageantwort (act. 5/29). Anfangs Ja- nuar 2015 lud die Vorinstanz die Parteien auf den 9. April 2015 zur Hauptver- handlung vor (act. 5/31). Mit Eingabe vom 10. März 2015 stellte schliesslich auch der Beschwerdeführer (unter Beilage einiger weiterer Belege, act. 5/34/1-4) ein begründetes Gesuch um Gewährung der unentgeltlichen Rechtspflege; er ersuch- te um einen Entscheid darüber noch vor der Hauptverhandlung (act. 5/33). Die Vorinstanz verfügte am 11. März 2015, dass das Gesuch des Beschwerdeführers um unentgeltliche Rechtspflege der Gegenseite zugestellt werde und führt in der Begründung dazu aus, über das Gesuch werde, nachdem die Beschwerdegegne- rin dazu anlässlich der anstehenden Hauptverhandlung vom 9. April 2015 habe Stellung nehmen können, entschieden (act. 4 = act. 5/35).</w:t>
      </w:r>
    </w:p>
    <w:p>
      <w:r>
        <w:t>- 3 -</w:t>
      </w:r>
    </w:p>
    <w:p>
      <w:r>
        <w:rPr>
          <w:b/>
        </w:rPr>
        <w:t>E. 2</w:t>
      </w:r>
    </w:p>
    <w:p>
      <w:r>
        <w:t>Art. 119 (Abs. 3) ZPO äussert sich nicht näher zum konkreten Zeitpunkt des Entscheides über die unentgeltliche Rechtspflege. Das Bundesgericht erwog in BGE 139 III 334 (E. 4.2 m.w.H.), Art. 119 Abs. 3 Satz 2 ZPO sehe vor, dass die Gegenpartei im Verfahren um Bewilligung der unentgeltlichen Rechtspflege an- gehört werden könne. Das Gesetz stelle somit die Anhörung der Gegenpartei in das richterliche Ermessen. Der Sinn und Zweck der Anhörung der Gegenpartei bestehe darin, dem mit dem Gesuch um Bewilligung der unentgeltlichen Rechts- pflege befassten Richter zusätzliche Erkenntnisse zu verschaffen. Denn oft ver- möge die Gegenpartei zur Abklärung der Vermögens- und Einkommensverhält- nisse sowie vor allem der Erfolgsaussichten der gestellten Rechtsbegehren beizu- tragen. Nach BGer 4A_20/2011 vom 11. April 2011 (m.w.H.) ist über das Gesuch um unentgeltliche Verbeiständung umgehend zu entscheiden, wenn der Rechts- vertreter nach Einreichung des Gesuchs gehalten ist, weitere Verfahrensschritte zu unternehmen. Dies, damit sich Klient und Rechtsvertreter über das finanzielle Verfahrensrisiko Klarheit verschaffen können. Der Anspruch auf unentgeltliche Verbeiständung würde seines Gehalts entleert, wenn die Behörde den Entscheid über das Gesuch hinausschiebe, um es erst im Rahmen der Kostenregelung ab- zuweisen. Im Hinblick auf das aus Art. 29 Abs. 1 BV abgeleitete Fairnessgebot folge daher aus dem verfassungsrechtlichen Rechtspflegeanspruch nach Art. 29 Abs. 3 BV, dass über ein Gesuch um unentgeltliche Verbeiständung in der Regel zu entscheiden sei, bevor der Gesuchsteller weitere, in erheblichem Masse Kos- ten verursachende prozessuale Schritte unternehme.</w:t>
      </w:r>
    </w:p>
    <w:p>
      <w:r>
        <w:rPr>
          <w:b/>
        </w:rPr>
        <w:t>E. 2.1</w:t>
      </w:r>
    </w:p>
    <w:p>
      <w:r>
        <w:t>Voraussetzung für die Gewährung der unentgeltlichen Rechtspflege ist – neben hinreichenden Prozessaussichten – die Mittellosigkeit der gesuchstellen- den Partei im Zeitpunkt der Einreichung des Gesuchs (Art. 29 Abs. 3 BV, Art. 127 ZPO). Die Bestellung eines unentgeltlichen Rechtsbeistandes setzt zusätzlich vo- raus, dass diese zur Wahrung der Rechte der gesuchstellenden Person notwen- dig ist (Art. 118 Abs. 1 lit. c ZPO). Ein Ausnahmefall, welcher die Anhörung der Gegenpartei zur Frage der Gewäh- rung der unentgeltlichen Rechtspflege gebieten würde (Art. 119 Abs. 3 ZPO), liegt nicht vor. Gegen den Beizug eines rechtskundigen Vertreters durch den Be- schwerdeführer ist nichts einzuwenden. Auch die Voraussetzung der hinreichen- den Prozessaussichten ist hier ausgangsgemäss erfüllt (vgl. Ziff. III. vorstehend). Hingegen bedürfen die finanziellen Verhältnisse des Beschwerdeführers näherer Erörterung.</w:t>
      </w:r>
    </w:p>
    <w:p>
      <w:r>
        <w:rPr>
          <w:b/>
        </w:rPr>
        <w:t>E. 2.2</w:t>
      </w:r>
    </w:p>
    <w:p>
      <w:r>
        <w:t>Mittellos ist die gesuchstellende Partei, wenn sie die erforderlichen Prozess- und Parteikosten nur dann bezahlen kann, wenn sie die Mittel angreift, deren sie zur Deckung des Grundbedarfs für sich und ihre Familie bedarf (BGE 119 Ia 11 E. 3a S. 12 mit Hinweisen). Die gesuchstellende Partei muss sämtliche eigenen Möglichkeiten und Hilfsmittel zur Finanzierung des Prozesses ausgeschöpft ha- ben wie Bargeld, die eigene Arbeitskraft und ihren Kredit, den sie aufgrund ihrer Vermögenslage erwarten darf. Es obliegt grundsätzlich der gesuchstellenden Par- tei, ihre Einkommens- und Vermögensverhältnisse umfassend darzustellen und soweit möglich auch zu belegen (BGE 120 Ia 181).</w:t>
      </w:r>
    </w:p>
    <w:p>
      <w:r>
        <w:t>- 10 - Bei der Frage der Mittellosigkeit ist jedoch zu beachten, dass es sich um eine ne- gative Tatsache handelt, für die kein strikter Beweis verlangt werden darf. Wenn die gesuchstellende Partei die zumutbaren Vorkehren zum Nachweis ihrer Mittel- losigkeit getroffen hat, genügt Glaubhaftmachung (BGE 104 Ia 324). Für die Er- mittlung der finanziellen Verhältnisse der ersuchenden Partei ist auf das Kreis- schreiben der Verwaltungskommission des Obergerichtes des Kantons Zürich über die Richtlinien für die Berechnung des betreibungsrechtlichen Existenzmini- mums vom 16. September 2009 (fortan Kreisschreiben) abzustellen. Massgeblich sind die absehbar augenblicklichen Verhältnisse der gesuchstellenden Partei.</w:t>
      </w:r>
    </w:p>
    <w:p>
      <w:r>
        <w:rPr>
          <w:b/>
        </w:rPr>
        <w:t>E. 2.3</w:t>
      </w:r>
    </w:p>
    <w:p>
      <w:r>
        <w:t>Hinsichtlich seiner bisherigen und seiner aktuellen Vermögens- und Ein- kommenssituation reichte der Kläger bereits bei der Vorinstanz diverse Belegen ein (u.a. act. 11/1-8, act. 14/1-16 act. 26/1-14, act. 30/1-6 und act. 34/1-4), zumal genau dies auch Thema seines Hauptbegehrens ist. Weitere Unterlagen legte er seiner Beschwerde bei (act. 3/3-6). Aus den Akten ergibt sich, dass der Be- schwerdeführer per Ende Februar 2015 noch über ein Vermögen von rund Fr. 6'800.– verfügte (act. 3/5, von der Grössenordnung her auch bereits in der Steuererklärung 2014 angedeutet, act. 3/3 S. 4 und act. 3/4). Damit verfügt der Beschwerdeführer derzeit nicht über mehr als einen sogenannten Notgroschen. Einkommensseitig bringt der Beschwerdeführer vor, er habe krankheitsbedingt Einbussen hinnehmen müssen, nachdem er sein Einkommen nach der Scheidung (vom April 2013) zwischenzeitlich (wie von ihm unter zu Hilfenahme eines hypo- thetischen Einkommens verlangt, act. 5/3/60 S. 6) habe steigern können. Der Be- schwerdeführer belegt, dass er 2014 im Jahresdurschnitt rund Fr. 6'630.– pro Monat verdiente (netto, inkl. 13. Monatslohn und Kinderzulagen, act. 3/3 S. 2 und S. 5). Derzeit beträgt sein Einkommen wegen einer krankheitsbedingten "Lohn- korrektur" (aufgrund mehr als einmonatiger Krankheit) monatlich rund Fr. 400.– weniger (act. 3/6). Der Beschwerdeführer bezahlt gemäss eigener Angaben (nur) monatliche Unterhaltsbeiträge von Fr. 2'650.– an die Beschwerdegegnerin (Fr. 250.– für die Beschwerdegegnerin persönlich und Fr. 1'200.– je Kind, vgl. act. 3/3 S. 3), zusätzlich überweist er ihr die Kinderzulagen von Fr. 500.–. Ge- mäss Scheidungsurteil wäre er eigentlich zu höheren Unterhaltszahlungen ver- pflichtet (der Beschwerdegegnerin persönlich stünden nämlich seit April 2014</w:t>
      </w:r>
    </w:p>
    <w:p>
      <w:r>
        <w:t>- 11 - monatliche Unterhaltsbeiträge von Fr. 1'010.– zu), doch sei er dazu derzeit nicht in der Lage und die Beschwerdegegnerin habe bisher auch auf eine Durchset- zung der höheren Beträge verzichtet. Damit verbleiben dem Beschwerdeführer von seinem Einkommen monatlich rund Fr. 3'480.– bzw. unter Berücksichtigung der derzeitigen krankheitsbedingten Reduktion gut Fr. 3'000.–. Bezüglich seiner Lebenskosten verweist der Beschwerdeführer auf seine schriftliche Klagebegrün- dung (act. 5/25 S. 8). Soweit die dort aufgeführten Ausgaben unter den hier inte- ressierenden Gesichtspunkten zu berücksichtigen sind, besteht der Bedarf des Beschwerdeführers aus dem Grundbetrag von 1'200.– (gemäss Kreisschreiben), seinen Wohnkosten von Fr. 1'775.– (act. 5/14/4 = act. 5/11/2) und den Kranken- kassenprämien von Fr. 164.65 bzw. neu offenbar Fr. 283.90 (act. 5/14/5 bzw. act. 5/26/12). Allein damit sind die derzeit verfügbaren Mittel des Beschwerdeführers schon praktisch aufgebraucht. Berücksichtigt man noch seine weiteren vom Kreisschreiben zugestandenen Auslagen, so etwa für die Hausrat-/Privathaft- pflichtversicherung, die arbeitsbedingten Kosten etc., wird deutlich, dass der Be- schwerdeführer – nach der hier vorzunehmenden summarischen Prüfung – der- zeit weder in der Lage ist direkt für seinen Rechtsvertreter aufzukommen noch in- nert nützlicher Frist diesbezügliche Rücklagen zu tätigen.</w:t>
      </w:r>
    </w:p>
    <w:p>
      <w:r>
        <w:rPr>
          <w:b/>
        </w:rPr>
        <w:t>E. 2.4</w:t>
      </w:r>
    </w:p>
    <w:p>
      <w:r>
        <w:t>Demgemäss ist dem Gesuch des Beschwerdeführers um Gewährung der unentgeltlichen Rechtspflege insoweit zu entsprechen, als die Bestellung von Rechtsanwalt Dr. iur. X._____ als unentgeltlicher Rechtsbeistand des Beschwer- deführers beantragt ist. Es wird beschlossen:</w:t>
      </w:r>
    </w:p>
    <w:p>
      <w:r>
        <w:rPr>
          <w:b/>
        </w:rPr>
        <w:t>E. 3</w:t>
      </w:r>
    </w:p>
    <w:p>
      <w:r>
        <w:t>Wegen des vom Beschwerdeführer bereits geleisteten Vorschusses für die erstinstanzlichen Verfahrenskosten (act. 5/7) steht derzeit primär sein Interesse an der Bestellung seines Rechtsanwalts als unentgeltlicher Rechtsvertreter im Zentrum. Der Wunsch des Beschwerdeführers und seines Rechtsanwalts nach baldiger Klarheit über die finanziellen Folgen des weiteren Prozessverlaufs ist nachvollziehbar und grundsätzlich berechtigt. Dennoch ist die Frage nach dem gebotenen Verhalten der Vorinstanz nicht losgelöst von den hier gegebenen Um- ständen und dem bisherigen Verfahrensgang zu beantworten. Allein schon wegen der in der Hauptsache angestrebten Unterhaltsreduktion gestützt auf die behaup- tete Verschlechterung der finanziellen Situation des Beschwerdeführers waren</w:t>
      </w:r>
    </w:p>
    <w:p>
      <w:r>
        <w:t>- 7 - der Beschwerdeführer bzw. sein Rechtsanwalt über die Entwicklung und den ak- tuellen Zustand der finanziellen Verhältnisse des Beschwerdeführers ständig bes- tens im Bilde bzw. mussten dies zwingend sein. Bereits seit Entgegennahme der Vorladung am 9. Januar 2015 wussten sie zudem von der am 9. April 2015 an- stehenden Verhandlung (act. 5/32). Der Beschwerdeführer lässt nicht vorbringen, seine finanziellen Mittel seien unvorhersehbar plötzlich aufgebraucht gewesen, vielmehr schildert er die behaupteten Veränderung als stetig fortschreitende Ent- wicklung. Andererseits ist ein Nachsuchen um Gewährung der unentgeltlichen Rechtspflege erst erfolgversprechend, wenn bei der ersuchenden Partei die Mit- tellosigkeit eingetreten ist. Das Gesuch um unentgeltliche Rechtspflege erreichte die Vorinstanz rund einen Monat vor dem nächsten Verfahrensschritt, der auf den 9. April 2015 angesetzten Hauptverhandlung. Weshalb die Gegenseite zur Stellungnahme begrüsst wurde, begründet die Vorinstanz im angefochtenen Entscheid nicht näher. Die Vorinstanz selbst führte in ihrer Verfügung vom 22. September 2014 (betr. die Gewährung der unentgeltlichen Rechtspflege für die Gegenseite) zutreffend aus, beim Verfah- ren um Bewilligung der unentgeltlichen Rechtspflege handle es sich um ein Ver- fahren zwischen der ansprechenden Person und dem Staat, in welchem die Ge- genpartei des Hauptprozesses nicht förmlich Partei sei. Art. 119 Abs. 3 ZPO hält fest, dass die Gegenpartei angehört werden kann und sie immer dann zwingend anzuhören ist, wenn die unentgeltliche Rechtspflege die Leistung der Sicherheit für die Parteientschädigung umfassen soll. Steht also kein Antrag auf Leistung ei- ner Sicherheit für die Parteientschädigung im Raum, ist auch die Anhörung der Gegenpartei fakultativ. Dem ist hier so, denn es ist kein Grund ersichtlich, wes- halb die Gegenpartei zwingend anzuhören wäre. Insbesondere können von ihr im bereits fortgeschrittenen Verfahrensstadium keine wesentlichen Erkenntnisse zur Einkommens- und Vermögenslage des Beschwerdeführers mehr erwartet wer- den. Mit der hängt die Frage der Aussichtslosigkeit zusammen. Endlich ist kein Grund dafür erkennbar, weshalb vom Grundsatz abzuweichen wäre, dass ein Entscheid über die unentgeltliche Rechtspflege grundsätzlich zu fällen ist, bevor von der um unentgeltliche Rechtspflege ersuchenden Partei weitere "in erhebli- chem Masse Kosten verursachende" Verfahrensschritte erwartet werden. Immer-</w:t>
      </w:r>
    </w:p>
    <w:p>
      <w:r>
        <w:t>- 8 - hin hat der Rechtsvertreter die Hauptverhandlung vorzubereiten, an der er umfas- send und wohl abschliessend zur hier streitigen Hauptsache wird Stellung neh- men können und müssen. Dem Beschwerdeführer ist daher ohne weiteres zuzu- gestehen, dass bezüglich den finanziellen Folgen Klarheit herrscht. Dies umso mehr, als hier Aufwände mit erheblichen Kostenfolgen anstehen. Damit ist die Frage der Gewährung der unentgeltlichen Rechtspflege fraglos noch vor der an- stehenden Hauptverhandlung zu entscheiden. Dabei ist in zeitlicher Hinsicht auch zu bedenken, dass der Entschied der Vorinstanz Folgen für den weiteren Verfah- rensgang hat. So kann ein abschlägiger Entscheid für die betroffene Partei ein- schneidende Konsequenzen nach sich ziehen, wenn z.B. ihr Rechtsanwalt (we- gen der aus seiner Sicht als zu knapp beurteilten wirtschaftlichen Verhältnisse) diesfalls nicht gewillt ist, das Mandat auf eigenes Risiko weiterzuführen und die Partei dementsprechend – z.B. in einem Fall wie hier – kurz vor der Hauptver- handlung ohne Rechtsvertreter da steht. Solche Konsequenzen haben auf die Frage der Gewährung der unentgeltlichen Rechtspflege selbstredend keinen Ein- fluss, wären jedoch allenfalls Anlass für ein (begründetes) Verschiebungsgesuch. Allein mit einem Entscheid (unmittelbar aber) noch vor dem nächsten Prozess- schritt ist es daher nicht unbedingt getan. Dies spricht (jedenfalls grundsätzlich) für einen umgehenden Entscheid über Gesuche um unentgeltliche Rechtspflege. Dementsprechend ist die Beschwerde gutzuheissen. IV. 1. Rechtsmittelverfahren welche – wie hier – die Frage der Gewährung der un- entgeltlichen Rechtspflege zum Thema haben, sind nach der Praxis der Kammer gestützt auf Art. 109 Abs. 6 ZPO kostenlos (vgl. OGer ZH PC110052 vom 23. No- vember 2011). Insoweit (Befreiung von Gerichtskosten) ist das Gesuch um unent- geltliche Rechtspflege für das Beschwerdeverfahren gegenstandslos. Die Zuspre- chung einer Parteientschädigung steht nicht zur Diskussion, da die Gegenseite des Hauptverfahrens durch die Kammer nicht angehört wurde, weshalb ihr für</w:t>
      </w:r>
    </w:p>
    <w:p>
      <w:r>
        <w:t>- 9 - vorliegendes Beschwerdeverfahren auch keine Umtriebe entstanden sind, die es zu ersetzen gälte. 2. Damit bleibt für das Beschwerdeverfahren zu entscheiden, ob der Be- schwerdeführer im Rahmen der von ihm auch bei der Kammer beantragten un- entgeltlichen Rechtspflege Anspruch auf Bestellung seines Rechtsvertreters als unentgeltlichen Rechtsbeistand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