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PC140019 vom 19. Mai 2014</w:t>
      </w:r>
    </w:p>
    <w:p>
      <w:r>
        <w:t>ZH Obergericht, 2014-05-19, DE</w:t>
      </w:r>
    </w:p>
    <w:p>
      <w:r>
        <w:rPr>
          <w:b/>
        </w:rPr>
        <w:t xml:space="preserve">Quelle: </w:t>
      </w:r>
      <w:r>
        <w:t>https://mcp.opencaselaw.ch/entscheid/zh_obergericht_PC140019</w:t>
      </w:r>
    </w:p>
    <w:p>
      <w:r>
        <w:t>FR: ZH_OBERGERICHT PC140019 du 19 mai 2014</w:t>
      </w:r>
    </w:p>
    <w:p>
      <w:r>
        <w:t>IT: ZH_OBERGERICHT PC140019 del 19 maggio 2014</w:t>
      </w:r>
    </w:p>
    <w:p>
      <w:pPr>
        <w:pStyle w:val="Heading2"/>
      </w:pPr>
      <w:r>
        <w:t>Erwägungen</w:t>
      </w:r>
    </w:p>
    <w:p>
      <w:r>
        <w:rPr>
          <w:b/>
        </w:rPr>
        <w:t>E. 1</w:t>
      </w:r>
    </w:p>
    <w:p>
      <w:r>
        <w:t>Auf die Beschwerde wird nicht eingetreten.</w:t>
      </w:r>
    </w:p>
    <w:p>
      <w:r>
        <w:rPr>
          <w:b/>
        </w:rPr>
        <w:t>E. 2</w:t>
      </w:r>
    </w:p>
    <w:p>
      <w:r>
        <w:t>Es werden keine Kosten erhoben.</w:t>
      </w:r>
    </w:p>
    <w:p>
      <w:r>
        <w:rPr>
          <w:b/>
        </w:rPr>
        <w:t>E. 3</w:t>
      </w:r>
    </w:p>
    <w:p>
      <w:r>
        <w:t>Für das Beschwerdeverfahren werden keine Parteientschädigungen zuge- sprochen.</w:t>
      </w:r>
    </w:p>
    <w:p>
      <w:r>
        <w:rPr>
          <w:b/>
        </w:rPr>
        <w:t>E. 4</w:t>
      </w:r>
    </w:p>
    <w:p>
      <w:r>
        <w:t>Schriftliche Mitteilung an die Parteien, sowie an Rechtsanwältin lic. iur. X._____, die Klägerin (B._____, vertreten durch Rechtsanwältin lic. iur. Y._____) und das Bezirksgericht Hinwil, je gegen Empfangsschein. Die erstinstanzlichen Akten gehen nach unbenütztem Ablauf der Rechtsmit- telfrist an die Vorinstanz zurück.</w:t>
      </w:r>
    </w:p>
    <w:p>
      <w:r>
        <w:rPr>
          <w:b/>
        </w:rPr>
        <w:t>E. 5</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w:t>
      </w:r>
    </w:p>
    <w:p>
      <w:r>
        <w:t>- 4 - Dies ist ein Zwischenentscheid im Sinne von Art. 93 BGG. Es handelt sich um eine nicht vermögensrechtliche Angelegenheit. Die Beschwerde an das Bundesgericht hat keine aufschiebende Wirkung. Hinsichtlich des Fristenlaufs gelten die Art. 44 ff. BGG. Zürich, 19. Mai 2014 Obergericht des Kantons Zürich I. Zivilkammer Die Gerichtsschreiberin: lic. iur. S. Subotic versandt am: dz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