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PC130049 vom 22. Januar 2014</w:t>
      </w:r>
    </w:p>
    <w:p>
      <w:r>
        <w:t>ZH Obergericht, 2014-01-22, DE</w:t>
      </w:r>
    </w:p>
    <w:p>
      <w:r>
        <w:rPr>
          <w:b/>
        </w:rPr>
        <w:t xml:space="preserve">Quelle: </w:t>
      </w:r>
      <w:r>
        <w:t>https://mcp.opencaselaw.ch/entscheid/zh_obergericht_PC130049</w:t>
      </w:r>
    </w:p>
    <w:p>
      <w:r>
        <w:t>FR: ZH_OBERGERICHT PC130049 du 22 janvier 2014</w:t>
      </w:r>
    </w:p>
    <w:p>
      <w:r>
        <w:t>IT: ZH_OBERGERICHT PC130049 del 22 gennaio 2014</w:t>
      </w:r>
    </w:p>
    <w:p>
      <w:pPr>
        <w:pStyle w:val="Heading2"/>
      </w:pPr>
      <w:r>
        <w:t>Erwägungen</w:t>
      </w:r>
    </w:p>
    <w:p>
      <w:r>
        <w:rPr>
          <w:b/>
        </w:rPr>
        <w:t>E. 1</w:t>
      </w:r>
    </w:p>
    <w:p>
      <w:r>
        <w:t>Die Gesuchstellerin und Beschwerdeführerin (fortan Gesuchstellerin) steht seit dem 25. Juni 2009 in einem Scheidungsverfahren vor dem Bezirksge- richt Hinwil (fortan Vorinstanz). Zu Beginn wurde sie von Rechtsanwalt lic. iur. et lic. oec. X._____ vertreten, welcher ein Gesuch um unentgeltliche Rechtsvertre- tung gestellt hatte (VI-Urk. 12; VI-Urk. 14). Am 25. August 2010 setzte die Ge- suchstellerin die Vorinstanz über die Beendigung dieses Mandats in Kenntnis (VI- Prot. S. 10; auch VI-Urk. 51). Mit Schreiben vom 17. Januar 2011 zeigte Rechts- anwalt lic. iur. Y._____ die Übernahme der Vertretung der Gesuchstellerin per 14. Januar 2011 an. Gleichzeitig stellte er ein Gesuch um unentgeltliche Rechts- vertretung (VI-Urk. 62). Vorerst unterliess es die Vorinstanz, über die Gesuche der Rechtsanwälte X._____ und Y._____ einen formellen Entscheid zu treffen.</w:t>
      </w:r>
    </w:p>
    <w:p>
      <w:r>
        <w:rPr>
          <w:b/>
        </w:rPr>
        <w:t>E. 2</w:t>
      </w:r>
    </w:p>
    <w:p>
      <w:r>
        <w:t>Am 13. August 2013 gelangte X._____ mit der Erklärung an die Vo- rinstanz, die Gesuchstellerin werde wieder von ihm vertreten. Zugleich ersuchte er erneut um Einsetzung als unentgeltlicher Rechtsvertreter der Gesuchstellerin. Zur Begründung führte er aus, er spreche ihre Muttersprache Portugiesisch und er kenne sich mit dem brasilianischen Unterhaltsrecht aus, welches infolge Wohnsitzverlegung der Gesuchstellerin von der Schweiz nach Brasilien im hiesi- gen Scheidungsverfahren zur Anwendung gelange (VI-Urk. 109; VI-Urk. 112 S. 1). Nach Kenntnisnahme des Gesuchs von X._____ teilte Y._____ als bisheri- ger Vertreter der Gesuchstellerin mit, er habe keine Kenntnis von einer Beendi- gung seines Mandats (VI-Urk. 118).</w:t>
      </w:r>
    </w:p>
    <w:p>
      <w:r>
        <w:rPr>
          <w:b/>
        </w:rPr>
        <w:t>E. 3</w:t>
      </w:r>
    </w:p>
    <w:p>
      <w:r>
        <w:t>Am 19. September 2013 verfügte die Vorinstanz wie folgt (VI-Urk. 123 = Urk. 2): "1. Der Gesuchstellerin wird die unentgeltliche Rechtspflege bewilligt. 2. Der Gesuchstellerin wird - mit Wirkung vom 25. Juni 2009 bis 25. August 2010 Rechtsanwalt lic. iur. et lic. oec. X._____ als unentgeltlicher Rechtsvertreter bestellt,</w:t>
      </w:r>
    </w:p>
    <w:p>
      <w:r>
        <w:t>- 3 - - mit Wirkung ab 14. Januar 2010 [recte 2011] Rechtsanwalt lic. iur. Y._____ als unentgeltlicher Rechtsvertreter bestellt." Damit wies die Vorinstanz implizit auch das Gesuch von X._____ um neuer- liche Einsetzung als unentgeltlicher Rechtsvertreter der Gesuchstellerin ab.</w:t>
      </w:r>
    </w:p>
    <w:p>
      <w:r>
        <w:rPr>
          <w:b/>
        </w:rPr>
        <w:t>E. 4</w:t>
      </w:r>
    </w:p>
    <w:p>
      <w:r>
        <w:t>Aus diesen Gründen kommt ein Anwaltswechsel nicht in Frage. Die Beschwerde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