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PC130023 vom 28. Mai 2013</w:t>
      </w:r>
    </w:p>
    <w:p>
      <w:r>
        <w:t>ZH Obergericht, 2013-05-28, DE</w:t>
      </w:r>
    </w:p>
    <w:p>
      <w:r>
        <w:rPr>
          <w:b/>
        </w:rPr>
        <w:t xml:space="preserve">Quelle: </w:t>
      </w:r>
      <w:r>
        <w:t>https://mcp.opencaselaw.ch/entscheid/zh_obergericht_PC130023</w:t>
      </w:r>
    </w:p>
    <w:p>
      <w:r>
        <w:t>FR: ZH_OBERGERICHT PC130023 du 28 mai 2013</w:t>
      </w:r>
    </w:p>
    <w:p>
      <w:r>
        <w:t>IT: ZH_OBERGERICHT PC130023 del 28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stehen vor Vorinstanz im Scheidungsverfahren. Mit Verfü- gung vom 19. April 2013 hat die Vorinstanz u.a. ein Sistierungsbegehren der Be- klagten abgewiesen (Urk. 2 S. 8). Dagegen hat diese am 3. Mai 2013 Beschwer- de erhoben (Urk. 1). Mit Schreiben vom 24. Mai 2013, beim Obergericht einge- gangen am 27. Mai 2013, hat die Beklagte ihre Beschwerde zurückgezogen (Urk. 8). Das Verfahren ist entsprechend abzuschreiben (vgl. Art. 241 ZPO).</w:t>
      </w:r>
    </w:p>
    <w:p>
      <w:r>
        <w:rPr>
          <w:b/>
        </w:rPr>
        <w:t>E. 2</w:t>
      </w:r>
    </w:p>
    <w:p>
      <w:r>
        <w:t>a) Die Beklagte hat für das Beschwerdeverfahren ein Gesuch um unentgeltliche Rechtspflege gestellt (Urk. 1 S. 2). Dieses ist jedoch aufgrund des Beschwerderückzugs abzuweisen (vgl. Bundesgerichtsentscheid 5P.305/2006 vom 2.4.2007; a.A. Bühler, BE-Kommentar, N 277 zu Art. 117 ZPO, jedoch war die Beschwerde angesichts der korrekten Erwägungen der Vorinstanz [vgl. Urk. 2 S. 4-7] auch materiellrechtlich im armenrechtlichen Sinn aussichtslos und ist der als Grund für den Rückzug angegebene Brief des Klägers vom 7. Mai 2013 ent- gegen der Beklagten im grossen Ganzen nicht als rufschädigend und unwahr an- zusehen [vgl. Urk. 10/3]). b) Bei der Festsetzung der Gerichtsgebühr für das Beschwerdeverfahren ist zu berücksichtigen, dass der Rückzug in einem Zeitpunkt erfolgte, als die Be- arbeitung der Beschwerde bereits in einem weit fortgeschrittenen Stadium war. Ausgangsgemäss sind die Kosten des Beschwerdeverfahrens der Beklagten auf- zuerlegen (Art. 106 Abs. 1 ZPO). c) Für das Beschwerdeverfahren sind keine Parteientschädigungen zuzu- sprechen, dem Kläger mangels relevanter Umtriebe (vgl. Art. 95 Abs. 3 ZPO), der Beklagten zufolge von deren Unterliegen (Art.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