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PC130003 vom 27. Februar 2013</w:t>
      </w:r>
    </w:p>
    <w:p>
      <w:r>
        <w:t>ZH Obergericht, 2013-02-27, DE</w:t>
      </w:r>
    </w:p>
    <w:p>
      <w:r>
        <w:rPr>
          <w:b/>
        </w:rPr>
        <w:t xml:space="preserve">Quelle: </w:t>
      </w:r>
      <w:r>
        <w:t>https://mcp.opencaselaw.ch/entscheid/zh_obergericht_PC130003</w:t>
      </w:r>
    </w:p>
    <w:p>
      <w:r>
        <w:t>FR: ZH_OBERGERICHT PC130003 du 27 février 2013</w:t>
      </w:r>
    </w:p>
    <w:p>
      <w:r>
        <w:t>IT: ZH_OBERGERICHT PC130003 del 27 febbraio 2013</w:t>
      </w:r>
    </w:p>
    <w:p>
      <w:pPr>
        <w:pStyle w:val="Heading2"/>
      </w:pPr>
      <w:r>
        <w:t>Erwägungen</w:t>
      </w:r>
    </w:p>
    <w:p>
      <w:r>
        <w:rPr>
          <w:b/>
        </w:rPr>
        <w:t>E. 1</w:t>
      </w:r>
    </w:p>
    <w:p>
      <w:r>
        <w:t>a) Mit Urteil des Gerichtspräsidenten des Bezirksgerichts Arlesheim vom 19. Mai 2008 war die Ehe der Parteien geschieden und deren Vereinbarung vom 23. November 2007 genehmigt worden. Gemäss derselben hatte der Kläger der Beklagten nacheheliche Unterhaltsbeiträge von Fr. 4'900.-- pro Monat zu be- zahlen; diese waren indexiert und basierten auf einem Jahreseinkommen des Klägers von Fr. 178'678.-- (Vi-Urk. 2). Am 29. Juni 2012 reichte der Kläger bei der Vorinstanz eine Klage auf Abänderung dieses Scheidungsurteils ein und stellte das Begehren, die Unterhaltsbeiträge ab sofort auf Fr. 3'450.-- monatlich zu redu- zieren (Vi-Urk. 1). Ein erster Gerichtskostenvorschuss von Fr. 6'000.-- wurde vom Kläger bezahlt (Vi-Urk. 3 und 5). Mit Verfügung vom 10. September 2012 wurde der Beklagten die unentgeltliche Rechtspflege und Rechtsverbeiständung bewilligt (Vi-Urk. 26). Am 15. Oktober 2012 stellte der Kläger ein Gesuch um Gewährung der unentgeltlichen Rechtspflege und Rechtsverbeiständung (Vi-Urk. 38), welches er am 8. November 2012 erstmals und am 5. Dezember 2012 ergänzend begrün- dete (Vi-Urk. 42 und 46). Mit Verfügung vom 9. Januar 2013 wies die Vorinstanz dieses Gesuch ab (Urk. 2; in den vorinstanzlichen Akten findet sich einzig der Entscheid [Vi-Prot. S. 16], jedoch keine begründete Ausfertigung). b) Hiergegen hat der Kläger am 21. Januar 2013 fristgerecht (in den vor- instanzlichen Akten finden sich zwar keine Empfangsscheine, doch konnte die Verfügung vom 9. Januar 2013 den Parteien nicht vor dem 10. Januar 2013 zu- gestellt worden sein) Beschwerde erhoben und stellt die Beschwerdeanträge (Urk. 1 S. 2): "1. In Aufhebung der Verfügung des Einzelgerichts am Bezirksgericht Mei- len vom 9. Januar 2013 (Geschäfts-Nr. FP120019) sei dem Beschwer- deführer für das vorinstanzliche Verfahren a) die unentgeltliche Prozessführung zu bewilligen und b) in der Person des Unterzeichneten ein unentgeltlicher Rechtsbei- stand zu bestellen.</w:t>
      </w:r>
    </w:p>
    <w:p>
      <w:r>
        <w:rPr>
          <w:b/>
        </w:rPr>
        <w:t>E. 2</w:t>
      </w:r>
    </w:p>
    <w:p>
      <w:r>
        <w:t>a) Die Vorinstanz erwog, der Anspruch auf unentgeltliche Rechts- pflege sei subsidiär gegenüber der Prozessfinanzierung aus Familienrecht, wes- halb in einer Gesamtrechnung auch die finanziellen Verhältnisse des Ehegatten der gesuchstellenden Partei zu berücksichtigen seien. Die (heutige) Ehefrau des Klägers verfüge über Vermögen von mindestens Fr. 480'000.--. Der Kläger habe zwar erklärt, dass er keinen Anspruch auf Prozessfinanzierung aus dem Vermö- gen seiner Ehefrau habe, erstens weil sie der Gütertrennung unterstünden und die Regelung des Familienunterhalts abschliessend vereinbart hätten, und zwei- tens weil das Vermögen der Ehefrau deren Altersvorsorge diene und nicht ein frei verfügbarer Betrag sei. Die Pflicht eines Ehegatten zur Leistung eines Prozess- kostenvorschusses bestehe jedoch güterstandsunabhängig und finanzielle Abre- den der Ehegatten könnten an der Subsidiarität des Armenrechts gegenüber der Prozessfinanzierung aus Familienrecht nichts ändern. Beim Vermögen der Ehe- frau des Klägers handle es sich sodann nicht um gebundenes Vermögen. Dieses Vermögen sei daher miteinzubeziehen, womit angesichts der maximal anfallen- den Prozesskosten (Gerichtskosten bis Fr. 13'000.-- und Parteientschädigung bis Fr. 16'000.--) eine Mittellosigkeit des Klägers zu verneinen und dessen Armen- rechtsgesuch abzuweisen sei (Urk. 2 S. 3-4). Der Kläger bringe zwar weiter vor, seine Ehefrau lehne es ab, ihm einen Prozesskostenvorschuss zu bezahlen, und es könne ihm daher das Armenrecht mit der Auflage bewilligt werden, dass der Anspruch in einem Eheschutzverfahren gerichtlich durchzusetzen sei. Bei – wie vorliegend – ungetrennten Ehegatten sei jedoch nicht leichthin davon auszuge- hen, dass die gegenseitige Unterstützung verweigert werde. Aufgrund der intak- ten Lebensgemeinschaft des Klägers und seiner Ehefrau wie auch aufgrund der Interessenlage sei vorliegend davon auszugehen, dass die Ehefrau die finanzielle Unterstützung zwar, wie von ihr erklärt, ablehne, sie diese jedoch nicht verwei- gern werde. Daher sei auch die Gewährung des Armenrechts unter Auflage nicht angezeigt (Urk. 2 S. 4-5).</w:t>
      </w:r>
    </w:p>
    <w:p>
      <w:r>
        <w:t>- 4 -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c) Der Kläger macht mit seiner Beschwerde geltend, die vorinstanzliche Wertung, wonach seine Ehefrau bloss ablehne, ihm die Mittel zur Verfügung zu stellen, jedoch davon auszugehen sei, dass sie ihm diese nicht verweigern werde, sei unhaltbar; das Nein seiner Ehefrau meine auch tatsächlich Nein. Die Verein- barung zwischen ihm und seiner Ehefrau betreffend den Familienunterhalt beste- he denn auch schon seit April 2009 und dieser werde weiterhin nachgelebt. Es sei auch unzutreffend, dass seine Ehefrau ein finanzielles Interesse am Prozessaus- gang habe; sein Haushaltsbeitrag richte sich ausschliesslich nach seinem Brutto- einkommen und nicht nach dem Unterhaltsbeitrag zugunsten der Beklagten, wes- halb der Prozessausgang seinen Haushaltsbeitrag nicht beeinflusse. Wenn die Bedeutung der "Ablehnung" unklar gewesen wäre, hätte die Vorinstanz sodann ihre Frage- und Aufklärungspflicht ausüben müssen. Die Vorinstanz hätte die un- entgeltliche Rechtspflege wenigstens unter resolutiven Bedingungen oder unter Widerrufsvorbehalt gewähren müssen. Aktuell verfüge er nicht über vorhandenes Vermögen; die erforderlichen Mittel stünden ihm aufgrund der Weigerung seiner heutigen Ehefrau nicht zur Verfügung. Sie hätten schon vor Jahren Vereinbarun- gen getroffen, die auch für Dritte verbindlich seien; diese könnten vom Kläger nicht einseitig nichtig erklärt werden. Die heutige Ehefrau des Klägers benötige ihr Vermögen zu ihrem Lebensunterhalt. Es bestehe für den Kläger keine Aussicht, von seiner heutigen Ehefrau zusätzliche Leistungen verlangen zu können; gegen diese gerichtlich vorzugehen, sei keine Option und für ihn jedenfalls unzumutbar (Urk. 1 S. 4 ff.).</w:t>
      </w:r>
    </w:p>
    <w:p>
      <w:r>
        <w:t>- 5 - d) Die vorinstanzlich dargelegte Subsidiarität des Anspruchs auf unent- geltliche Rechtspflege gegenüber dem Anspruch auf Prozessfinanzierung aus Familienrecht ist zu Recht nicht gerügt worden. Nach Art. 159 Abs. 3 ZGB schul- den die Ehegatten einander Treue und Beistand. Unter diese Beistandspflicht fällt auch die Pflicht, dem anderen Ehegatten bei der Finanzierung von Prozessen beizustehen. Diese Pflicht besteht unabhängig vom gewählten Güterstand und kann auch nicht durch Vereinbarungen eingeschränkt oder wegbedungen werden. Entsprechend ist irrelevant, ob die heutige Ehefrau des Klägers diesem beistehen will oder nicht bzw. wie ihre Interessenlage ist, denn zu diesem Beistand ist sie rechtlich verpflichtet. Daher sind – wie dies die Vorinstanz korrekt getan hat – die finanziellen Verhältnisse des Klägers und seiner Ehefrau in einer Gesamtrech- nung zu prüfen. Dass die Ehefrau des Klägers über Vermögen von mindestens Fr. 480'000.-- verfügt, ist nicht gerügt worden. Ebensowenig ist als unzutreffend gerügt worden, dass dieses Vermögen grundsätzlich frei verfügbar ist; dass die- ses Vermögen für den Lebensunterhalt der Ehefrau des Klägers vorgesehen ist, ändert hieran nichts, denn dem Vermögen von (mindestens) Fr. 480'000.-- stehen Prozesskosten von lediglich rund 6 % dieses Vermögens (so auch der Kläger in Urk. 1 S. 8) gegenüber. In einer Gesamtrechnung hat daher die Vorinstanz den Kläger zu Recht nicht als mittellos angesehen. e) Auch die Erwägungen der Vorinstanz dazu, dass dem Kläger die un- entgeltliche Rechtspflege auch nicht unter der Auflage des gerichtlichen Vorge- hens gegen seine Ehefrau zu gewähren sei, stellen keine unrichtige Rechtsan- wendung oder offensichtlich unrichtige Sachverhaltsfeststellung dar. Dass (im Zeitpunkt der angefochtenen Verfügung; die Noven in Urk. 1 S. 10 können im Be- schwerdeverfahren nicht berücksichtigt werden) die Lebensgemeinschaft des Klägers und seiner Ehefrau intakt war, ist nicht gerügt worden. Dass die Ehefrau des Klägers es im Endeffekt vorziehen werde, ihre Beistandspflicht zu erfüllen, statt den Kläger in einen Prozess gegen sie zu zwingen, ist zwar als unrichtige Sachverhaltsfeststellung gerügt worden, jedoch bringt der Kläger keine objektiven Anhaltspunkte vor, welche diese Annahme der Vorinstanz entkräften könnten. Dass die Ehefrau es ablehnt, dem Kläger einen Prozesskostenvorschuss zu be- zahlen (Vi-Urk. 47/5), lässt jedenfalls offen, ob sie diese Weigerung auch ange- sichts eines drohenden Prozesses gegen sie – dessen Ausgang angesichts der</w:t>
      </w:r>
    </w:p>
    <w:p>
      <w:r>
        <w:t>- 6 - finanziellen Verhältnisse und der nie behaupteten Unzumutbarkeit für sie kaum zweifelhaft sein kann – aufrecht erhalten würde. Die vorinstanzliche Annahme, dass die Ehefrau des Klägers diesem den nötigen Prozesskostenvorschuss schliesslich doch "freiwillig" (vor dem Hintergrund eines sonst drohenden Ge- richtsverfahrens) leisten werde, erweist sich zumindest nicht als unkorrekt. Schliesslich ist zu bedenken, dass dem Kläger - der den Vorschuss für die Ge- richtskosten gemäss Art. 98 ZPO bereits bezahlt hat - die Tilgung der ihn treffen- den Anwaltskosten selbst dann innert vernünftiger Frist (d.h. innert ein bis zwei Jahren; BGE 135 I 224) möglich sein sollte, wenn er zur Beschaffung der notwen- digen Mittel ein Eheschutzverfahren einleiten müsste. f) Nach dem Gesagten ist die Beschwerde als unbegründet abzuweisen.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Kläger aufzuerlegen (Art. 106 Abs. 1 ZPO). b) Der Kläger hat für das Beschwerdeverfahren ein Gesuch um unentgelt- liche Rechtspflege gestellt (Urk. 1 S. 2). Dasselbe ist jedoch schon zufolge Aus- sichtslosigkeit der Beschwerde (vgl. vorstehende Erwägungen) abzuweisen (Art. 117 lit. b ZPO). c) Für das Beschwerdeverfahren sind keine Parteientschädigungen zuzu- sprechen, der Beklagten mangels relevanter Umtriebe (vgl. Art. 95 Abs. 3 ZPO), dem Kläger zufolge von dessen Unterliegen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