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PC110030 vom 19. September 2011</w:t>
      </w:r>
    </w:p>
    <w:p>
      <w:r>
        <w:t>ZH Obergericht, 2011-09-19, DE</w:t>
      </w:r>
    </w:p>
    <w:p>
      <w:r>
        <w:rPr>
          <w:b/>
        </w:rPr>
        <w:t xml:space="preserve">Quelle: </w:t>
      </w:r>
      <w:r>
        <w:t>https://mcp.opencaselaw.ch/entscheid/zh_obergericht_PC110030</w:t>
      </w:r>
    </w:p>
    <w:p>
      <w:r>
        <w:t>FR: ZH_OBERGERICHT PC110030 du 19 septembre 2011</w:t>
      </w:r>
    </w:p>
    <w:p>
      <w:r>
        <w:t>IT: ZH_OBERGERICHT PC110030 del 19 settembre 2011</w:t>
      </w:r>
    </w:p>
    <w:p>
      <w:pPr>
        <w:pStyle w:val="Heading2"/>
      </w:pPr>
      <w:r>
        <w:t>Erwägungen</w:t>
      </w:r>
    </w:p>
    <w:p>
      <w:r>
        <w:rPr>
          <w:b/>
        </w:rPr>
        <w:t>E. 1</w:t>
      </w:r>
    </w:p>
    <w:p>
      <w:r>
        <w:t>Mit Schreiben vom 18. August 2010 machte die Gesuchstellerin und Beschwerdeführerin (nachfolgend Beschwerdeführerin) beim Bezirksgericht Pfäf- fikon (Vorinstanz) ein Scheidungsverfahren anhängig und stellte ein Gesuch um unentgeltliche Prozessführung (act. 7/1). Anlässlich der Fortsetzung der Haupt- verhandlung am 25. Mai 2011 vor der Vorinstanz wurde die Gesuchstellerin zum Gesuch um unentgeltliche Rechtspflege befragt (vorinstanzliches Prot. S. 33 ff.). Mit Schreiben vom 9. Juni 2011 teilte die Vorinstanz der Gesuchstellerin mit, dass das Gesuch nur bewilligt werde, wenn sie die Abtretungserklärung für einen allfäl- ligen Prozessgewinn unterzeichne (act. 7/48), welche wie folgt lautete (act. 7/49): "Die unterzeichnende A._____ tritt hiermit dem Kanton Zürich, vertre- ten durch die Bezirksgerichtskasse Pfäffikon ZH, einen etwaigen Pro- zessgewinn gemäss rechtskräftigem und prozesserledigendem Ent- scheid in dem gegen B._____ am 18. August 2010 anhängig gemach- ten Verfahren (derzeit anhängig beim Bezirksgericht Pfäffikon ZH, Pro- zess Nr. FE100100) bis zu einem Höchstbetrag von Fr. 15'400.– ab. Der abgetretene Prozessgewinn ist bestimmt zur Deckung der Kosten, die dem Kanton für die Honorierung des unentgeltlichen Rechtsvertre- ters der Gesuchstellerin entstehen sollten, sowie für die Deckung von Prozesskosten, die dereinst der Gesuchstellerin auferlegt werden soll- ten."</w:t>
      </w:r>
    </w:p>
    <w:p>
      <w:r>
        <w:rPr>
          <w:b/>
        </w:rPr>
        <w:t>E. 2</w:t>
      </w:r>
    </w:p>
    <w:p>
      <w:r>
        <w:t>Mit Schreiben vom 12. Juli 2011 teilte die Gesuchstellerin der Vo- rinstanz sinngemäss mit, dass sie die Abtretungserklärung in diesem Umfange nicht unterzeichne und ersuchte um Entscheid über das Gesuch um unentgeltli- che Rechtspflege oder zumindest um eine Abtretungserklärung mit geringerem Umfang (act. 7/51). Die Vorinstanz wies das Gesuch um unentgeltliche Rechts- pflege mit Verfügung vom 15. Juli 2011 ab (act. 7/53 = act. 3).</w:t>
      </w:r>
    </w:p>
    <w:p>
      <w:r>
        <w:rPr>
          <w:b/>
        </w:rPr>
        <w:t>E. 3</w:t>
      </w:r>
    </w:p>
    <w:p>
      <w:r>
        <w:t>Die Verfahrenskosten des Beschwerdeverfahrens seien auf die Gerichtskasse zu nehmen und es sei die Beschwerdeführerin für ihre Umtriebe angemes- sen zu entschädigen."</w:t>
      </w:r>
    </w:p>
    <w:p>
      <w:r>
        <w:rPr>
          <w:b/>
        </w:rPr>
        <w:t>E. 4</w:t>
      </w:r>
    </w:p>
    <w:p>
      <w:r>
        <w:t>Am 16. August 2011 (Poststempel) reichte die Beschwerdeführerin ein Schreiben sowie eine modifizierte Abtretungserklärung ein (act. 8 und act. 9). Die von der Gesuchstellerin am 16. August 2011 unterzeichnete Abtretungserklärung lautet wie folgt: "Die Unterzeichnende, A._____, tritt hiermit dem Kanton Zürich, vertre- ten durch die Bezirksgerichtskasse Pfäffikon ZH, einen etwaigen, CHF 25'000.00 übersteigenden Prozessgewinn gemäss rechtskräfti- gem und prozesserledigendem Entscheid in dem gegen B._____ am 18. August 2010 anhängig gemachten Verfahren (derzeit anhängig beim Bezirksgericht Pfäffikon ZH, Prozess Nr. FE100100) im Umfang von maximal CHF 15'400.00 ab. Der abgetretene Prozessgewinn ist bestimmt zur Deckung der Kosten, die dem Kanton für die Honorierung des unentgeltlichen Rechtsvertreters der Gesuchstellerin entstehen sollten, sowie für die Deckung von Prozesskosten, die dereinst der Ge- suchstellerin auferlegt werden sollten."</w:t>
      </w:r>
    </w:p>
    <w:p>
      <w:r>
        <w:rPr>
          <w:b/>
        </w:rPr>
        <w:t>E. 5</w:t>
      </w:r>
    </w:p>
    <w:p>
      <w:r>
        <w:t>a) Die Beschwerdeführerin rügt, dass die Steuerschulden nicht berück- sichtigt worden seien (act. 2 S. 4). Verfallene Steuerschulden sind bei der Beurtei- lung der Bedürftigkeit der um unentgeltliche Rechtspflege nachsuchenden Person nur zu berücksichtigen, soweit sie tatsächlich bezahlt werden (vgl. BGer 5D_78/2011 vom 8. Juni 2011 E. 2.2. mit Hinweis auf BGE 135 I 221 E. 5.2 S. 227). Aus den Akten ergibt sich nicht, dass Zahlungen geleistet oder mit Ra- tenzahlungen begonnen wurde. Die Beschwerdeführerin behauptet dies auch nicht. Der Vorinstanz ist deshalb zuzustimmen, dass die Steuerschulden aus den Jahren 2005, 2006 und 2007 (act. 26 S. 15) im Umfang von Fr. 34'981.30 im Rahmen der Beurteilung der unentgeltlichen Rechtspflege nicht zu berücksichti- gen sind (act. 3 S. 7). b) Die Beschwerdeführerin hält dafür, dass ihr ein Notgroschen von Fr. 10'000.– zuzugestehen sei (act. 2 S. 5). Das Bundesgericht führte in seinem Entscheid vom 9. August 2005 aus: "Liegt Vermögen vor, darf bei der Festset- zung des so genannten Notgroschens nicht von einer allgemein gültigen Pau- schale ausgegangen werden. Vielmehr ist nach Rechtsprechung und Lehre den Verhältnissen des konkreten Falles, wie namentlich Alter und Gesundheit, Rech-</w:t>
      </w:r>
    </w:p>
    <w:p>
      <w:r>
        <w:t>- 8 - nung zu tragen" (BGer I 362/05 vom 9. August 2005 E. 5.3 m.w.H.; vgl. auch BGer 5A_612/2010 vom 26. Oktober 2010 E. 2.3). Die Vorinstanz äusserte sich nicht dazu, weshalb sie einen – beiden Parteien verbleibenden – Notgroschen von Fr. 16'100.– für ausreichend hielt (act. 3 S. 7). Sie kam zu diesem Ergebnis, weil sie die mutmasslichen Gerichtskosten auf Fr. 6'900.– sowie die anfallenden Anwaltskosten auf je Fr. 8'500.– schätzte und ihre "Rechnung damit aufging". Bei üblichen Verhältnissen wie denjenigen der Parteien – was sich aus den Akten ergibt – ist jedoch von einem angemessenen Notgroschen von je Fr. 10'000.– auszugehen. Mehr verlangte die Beschwerdeführerin denn auch nicht. c) Im Übrigen werden die vorinstanzlichen Ausführungen (Berücksichti- gung von Fr. 15'000.– für die Anteilsscheine, keine Berücksichtigung des Darle- hens von Fr. 3'887.–) von der Beschwerdeführerin nicht beanstandet. Es kann auf die zutreffenden Erwägungen verwiesen werden (act. 3 S. 6 f.). d) Es ergibt sich somit folgende Berechnung: Den Parteien stehen ge- meinsam anrechenbare liquide Mittel von Fr. 40'000.– zur Verfügung (Fr. 55'000.– abzüglich Fr. 15'000.– für Anteilsscheine). Den Parteien ist je ein Notgroschen von Fr. 10'000.– zuzugestehen, womit liquide Mittel im Umfang von Fr. 20'000.– übrig bleiben. Das Gesuch der Gesuchstellerin um unentgeltliche Rechtspflege und damit die Beschwerde sind abzuweisen. Sollte sich der freie Betrag im Laufe des Verfahrens für die Bezahlung der verfallenen Steuern oder die Vorschüsse für die Parteivertreter reduzieren, steht es der Beschwerdeführerin frei, vor der Vo- rinstanz erneut ein Gesuch um unentgeltliche Rechtspflege zu stellen. III.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