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PA250017 vom 12. September 2025</w:t>
      </w:r>
    </w:p>
    <w:p>
      <w:r>
        <w:t>ZH Obergericht, 2025-09-12, DE</w:t>
      </w:r>
    </w:p>
    <w:p>
      <w:r>
        <w:rPr>
          <w:b/>
        </w:rPr>
        <w:t xml:space="preserve">Quelle: </w:t>
      </w:r>
      <w:r>
        <w:t>https://mcp.opencaselaw.ch/entscheid/zh_obergericht_PA250017</w:t>
      </w:r>
    </w:p>
    <w:p>
      <w:r>
        <w:t>FR: ZH_OBERGERICHT PA250017 du 12 septembre 2025</w:t>
      </w:r>
    </w:p>
    <w:p>
      <w:r>
        <w:t>IT: ZH_OBERGERICHT PA250017 del 12 settembre 2025</w:t>
      </w:r>
    </w:p>
    <w:p>
      <w:pPr>
        <w:pStyle w:val="Heading2"/>
      </w:pPr>
      <w:r>
        <w:t>Erwägungen</w:t>
      </w:r>
    </w:p>
    <w:p>
      <w:r>
        <w:rPr>
          <w:b/>
        </w:rPr>
        <w:t>E. 1.1</w:t>
      </w:r>
    </w:p>
    <w:p>
      <w:r>
        <w:t>Die Beschwerdeführerin befindet sich seit dem 20. Juli 2025 in einer fürsorge- rischen Unterbringung in der Psychiatrischen Universitätsklinik Zürich (fortan Kli- nik; vgl. act. 3 = act. 4/3). Mit Verfügung vom 23. Juli 2025 ordnete die Klinik eine medizinische Behandlung ohne Zustimmung an (act. 4/2).</w:t>
      </w:r>
    </w:p>
    <w:p>
      <w:r>
        <w:rPr>
          <w:b/>
        </w:rPr>
        <w:t>E. 1.2</w:t>
      </w:r>
    </w:p>
    <w:p>
      <w:r>
        <w:t>Gegen diese Verfügung erhob die Beschwerdeführerin mit Eingabe vom 18. August 2025 Beschwerde beim Einzelgericht des Bezirksgerichts Zürich (fortan Vorinstanz; act. 4/1). Die Vorinstanz trat auf die Beschwerde mit Verfü- gung vom 19. August 2025 nicht ein. Sie begründete ihren Entscheid damit, dass die Beschwerde verspätet sei (act. 3 S. 2 f.).</w:t>
      </w:r>
    </w:p>
    <w:p>
      <w:r>
        <w:rPr>
          <w:b/>
        </w:rPr>
        <w:t>E. 1.3</w:t>
      </w:r>
    </w:p>
    <w:p>
      <w:r>
        <w:t>Mit Eingabe vom 28. August 2025 (Datum Poststempel) erhob die Beschwer- deführerin Beschwerde gegen die Verfügung der Vorinstanz vor der Kammer. Darin gibt sie an, sie wolle ein bestimmtes Medikament aufgrund einer allergi- schen Reaktion nicht mehr nehmen (act. 2). Die Beschwerde vor der Kammer er- folgte rechtzeitig (act. 4/4). Die vorinstanzlichen Akten wurden beigezogen (act. 4/1–5).</w:t>
      </w:r>
    </w:p>
    <w:p>
      <w:r>
        <w:rPr>
          <w:b/>
        </w:rPr>
        <w:t>E. 1.4</w:t>
      </w:r>
    </w:p>
    <w:p>
      <w:r>
        <w:t>Mit Verfügung vom 2. September 2025 wurde der Beschwerdeführerin eine kurze Frist angesetzt, um sich zum Zeitpunkt der Mitteilung der Verfügung der Kli- nik vom 23. Juli 2025 zu äussern. Es wurde ihr angedroht, dass beim Ausbleiben einer Stellungnahme ohne diese weiterverfahren werde (act. 7). Die Beschwerde- führerin liess sich nicht vernehmen. Das Verfahren erweist sich als spruchreif.</w:t>
      </w:r>
    </w:p>
    <w:p>
      <w:r>
        <w:rPr>
          <w:b/>
        </w:rPr>
        <w:t>E. 2.1</w:t>
      </w:r>
    </w:p>
    <w:p>
      <w:r>
        <w:t>Gegen die Behandlung einer psychischen Störung ohne Zustimmung kann in- nert zehn Tagen beim zuständigen Gericht Beschwerde erhoben werden (Art. 439 Abs. 1 Ziff. 4 i.V.m. Abs. 2 ZGB). Die zehntätige Beschwerdefrist beginnt zu lau- fen, sobald der betroffenen Person der Entscheid über die Behandlung mitgeteilt wird (BSK ZGB I-GEISER/ETZENSBERGER, 7. Aufl. 2022, Art. 439 N 33). Das Ver-</w:t>
      </w:r>
    </w:p>
    <w:p>
      <w:r>
        <w:t>- 3 - fahren richtet sich sinngemäss nach den Bestimmungen von Art. 450 ff. ZGB (Art. 439 Abs. 3 ZGB). Enthalten das ZGB und das kantonale Einführungsgesetz (EG KESR) keine Bestimmungen, gelten für die gerichtlichen Beschwerdeverfah- ren das kantonale Gerichtsorganisationsgesetz (GOG) und subsidiär die Bestim- mungen der Zivilprozessordnung (vgl. Art. 439 Abs. 3 i.V.m. Art. 450f ZGB i.V.m. § 40 EG KESR). Zur zweitinstanzlichen Beurteilung solcher Beschwerden ist das Obergericht zuständig (vgl. § 64 EG KESR).</w:t>
      </w:r>
    </w:p>
    <w:p>
      <w:r>
        <w:rPr>
          <w:b/>
        </w:rPr>
        <w:t>E. 2.2</w:t>
      </w:r>
    </w:p>
    <w:p>
      <w:r>
        <w:t>Die Beschwerdeführerin scheint davon auszugehen, dass ihre Eingabe bei der Vorinstanz rechtzeitig erfolgte. Ihren Bemerkungen auf der von ihr eingereich- ten Verfügung der Klinik vom 23. Juli 2025 ist zu entnehmen, dass sie spätestens am 6. August 2025 Kenntnis von deren Inhalt hatte (act. 4/2). Die Klinik bestätigt hingegen, der Beschwerdeführerin die Verfügung bzw. deren Inhalt bereits am 23. Juli 2025 mitgeteilt zu haben (act. 5 und 6). Damit begann die 10-tätige Be- schwerdefrist am 24. Juli 2025 zu laufen und endete am 4. August 2025. Folglich war die Beschwerde bei der Vorinstanz vom 18. August 2025 (act. 4/1) verspätet. Demzufolge hat die Vorinstanz im Ergebnis richtig entschieden, auf die Be- schwerde nicht einzutreten. Der Entscheid der Vorinstanz vom 19. August 2025 ist zu bestätigen und die vorliegende Beschwerde ist abzuweisen.</w:t>
      </w:r>
    </w:p>
    <w:p>
      <w:r>
        <w:rPr>
          <w:b/>
        </w:rPr>
        <w:t>E. 3</w:t>
      </w:r>
    </w:p>
    <w:p>
      <w:r>
        <w:t>Darüber hinaus ist Folgendes festzuhalten: Die fürsorgerische Unterbringung wird spätestens nach sechs Wochen überprüft und neu beurteilt (Art. 429 Abs. 1 ZGB). Eine nicht befristet angeordnete Zwangsmedikation, wie sie vorliegend ge- geben ist (vgl. act. 6), ist spätestens zeitgleich mit der Überprüfung der ärztlich angeordneten fürsorgerischen Unterbringung zu überprüfen und bei weiterhin be- stehender Notwendigkeit neu anzuordnen (vgl. dazu OGer ZH PA220049 vom 21. November 2022 E. 4.5.).</w:t>
      </w:r>
    </w:p>
    <w:p>
      <w:r>
        <w:rPr>
          <w:b/>
        </w:rPr>
        <w:t>E. 4</w:t>
      </w:r>
    </w:p>
    <w:p>
      <w:r>
        <w:t>Schriftliche Mitteilung an - die Beschwerdeführerin, - die verfahrensbeteiligte Klinik - das Einzelgericht des Bezirksgerichts Zürich je gegen Empfangsschein. Die erstinstanzlichen Akten gehen nach unbenütztem Ablauf der Rechtsmittelfrist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i.V. Die Gerichtsschreiberin: MLaw J. Camelin-Nagel versandt am: 12.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