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PA240003 vom 22. Februar 2024</w:t>
      </w:r>
    </w:p>
    <w:p>
      <w:r>
        <w:t>ZH Obergericht, 2024-02-22, DE</w:t>
      </w:r>
    </w:p>
    <w:p>
      <w:r>
        <w:rPr>
          <w:b/>
        </w:rPr>
        <w:t xml:space="preserve">Quelle: </w:t>
      </w:r>
      <w:r>
        <w:t>https://mcp.opencaselaw.ch/entscheid/zh_obergericht_PA240003</w:t>
      </w:r>
    </w:p>
    <w:p>
      <w:r>
        <w:t>FR: ZH_OBERGERICHT PA240003 du 22 février 2024</w:t>
      </w:r>
    </w:p>
    <w:p>
      <w:r>
        <w:t>IT: ZH_OBERGERICHT PA240003 del 22 febbraio 2024</w:t>
      </w:r>
    </w:p>
    <w:p>
      <w:pPr>
        <w:pStyle w:val="Heading2"/>
      </w:pPr>
      <w:r>
        <w:t>Erwägungen</w:t>
      </w:r>
    </w:p>
    <w:p>
      <w:r>
        <w:rPr>
          <w:b/>
        </w:rPr>
        <w:t>E. 1</w:t>
      </w:r>
    </w:p>
    <w:p>
      <w:r>
        <w:t>Sachverhalt und Prozessgeschichte</w:t>
      </w:r>
    </w:p>
    <w:p>
      <w:r>
        <w:rPr>
          <w:b/>
        </w:rPr>
        <w:t>E. 1.1</w:t>
      </w:r>
    </w:p>
    <w:p>
      <w:r>
        <w:t>Seit Dezember 2023 hielt sich die Beschwerdeführerin viermal freiwillig – jeweils für einige Tage – in der Psychiatrischen Universitätsklinik Zürich (nachfol- gend: Klinik) auf (act. 7/1-4; vgl. Prot. Vi. S. 23). Am 11. Januar 2024 trat sie zum fünften Mal – erneut freiwillig – in die Klinik ein. Am 17. Januar 2024 wurde sie in der Klinik zurückbehalten (act. 7/5 S. 5 und act. 7/6 S. 6) und gleichentags ordne- te Dr. med. B._____ eine fürsorgerische Unterbringung an (act. 3). Mit Verfügung vom 19. Januar 2024 ordneten Dr. med. C._____, Dr. med. D._____ und Dr. med. E._____ zudem eine medizinische Behandlung ohne Zustimmung der Be- schwerdeführerin an (act. 6 = act. 9). Mit Eingabe vom 18. Januar 2024 (Datum Poststempel) erhob die Beschwerdeführerin gegen die fürsorgerische Unterbrin- gung Beschwerde beim Einzelgericht des Bezirksgerichtes Zürich (act. 1). Nach Beizug der wesentlichen Akten und erfolgter Stellungnahme zur Beschwerde durch die Klinik (act. 3 bis act. 9) fand am 23. Januar 2024 die vorinstanzliche Anhörung und Hauptverhandlung statt (Prot. Vi. S. 8 ff.). Anlässlich der Verhand- lung wurde die Beschwerdeführerin persönlich angehört, Dr. med. F._____ (nach- folgend: Gutachter) erstattete das Gutachten und Dr. med. E._____ nahm münd- lich für die Klinik Stellung (Prot. Vi. S. 8 ff.). Die Beschwerdeführerin erklärte an- lässlich der Verhandlung, sie erhebe auch gegen die angeordnete Zwangsmedi- kation Beschwerde (Prot. Vi. S. 8 f.). Mit Urteil vom 23. Januar 2024 wies die Vo- rinstanz die Beschwerde gegen die fürsorgerische Unterbringung und gegen die Behandlung ohne Zustimmung ab (act. 14 = act. 17 [Aktenexemplar]).</w:t>
      </w:r>
    </w:p>
    <w:p>
      <w:r>
        <w:rPr>
          <w:b/>
        </w:rPr>
        <w:t>E. 1.2</w:t>
      </w:r>
    </w:p>
    <w:p>
      <w:r>
        <w:t>Gegen dieses Urteil erhob die Beschwerdeführerin mit Eingabe vom</w:t>
      </w:r>
    </w:p>
    <w:p>
      <w:r>
        <w:rPr>
          <w:b/>
        </w:rPr>
        <w:t>E. 5</w:t>
      </w:r>
    </w:p>
    <w:p>
      <w:r>
        <w:t>Fazit Nach dem Gesagten ist im Ergebnis festzuhalten, dass die Beschwerde gegen die fürsorgerische Unterbringung abzuweisen und hinsichtlich der angeordneten Zwangsmedikation gutzuheissen ist. Die Verfügung einer medizinischen Behand- lung ohne Zustimmung vom 19. Januar 2024 (act. 9) ist somit aufzuheben. Das Gesuch der Beschwerdeführerin um Erteilung der aufschiebenden Wirkung (act. 18) ist mit dem vorliegenden Entscheid in der Sache als gegenstandslos ge- worden abzuschreiben.</w:t>
      </w:r>
    </w:p>
    <w:p>
      <w:r>
        <w:t>- 15 -</w:t>
      </w:r>
    </w:p>
    <w:p>
      <w:r>
        <w:rPr>
          <w:b/>
        </w:rPr>
        <w:t>E. 6</w:t>
      </w:r>
    </w:p>
    <w:p>
      <w:r>
        <w:t>Weitere Vorbringen der Beschwerdeführerin Auf die weiteren Vorbringen der Beschwerdeführerin betreffend der geltend ge- machten Verletzung des Datenschutzgesetzes und der Überprüfung der ärztli- chen Approbation von Dr. med. D._____ und Dr. med. E._____ (vgl. act. 18) ist im vorliegenden Verfahren wegen fehlender Zuständigkeit nicht einzugehen.</w:t>
      </w:r>
    </w:p>
    <w:p>
      <w:r>
        <w:rPr>
          <w:b/>
        </w:rPr>
        <w:t>E. 7</w:t>
      </w:r>
    </w:p>
    <w:p>
      <w:r>
        <w:t>Kostenfolgen Im erstinstanzlichen Verfahren wurden der Beschwerdeführerin keine Kosten auf- erlegt (act. 17 Dispositivziffer 4), was nicht angefochten wurde und zu bestätigen ist. Im zweitinstanzlichen Verfahren ist ebenfalls auf die Erhebung von Gerichts- kosten zu verzichten. Eine Partei- oder Umtriebsentschädigung ist nicht zuzu- 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