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PA230022 vom 21. August 2023</w:t>
      </w:r>
    </w:p>
    <w:p>
      <w:r>
        <w:t>ZH Obergericht, 2023-08-21, DE</w:t>
      </w:r>
    </w:p>
    <w:p>
      <w:r>
        <w:rPr>
          <w:b/>
        </w:rPr>
        <w:t xml:space="preserve">Quelle: </w:t>
      </w:r>
      <w:r>
        <w:t>https://mcp.opencaselaw.ch/entscheid/zh_obergericht_PA230022</w:t>
      </w:r>
    </w:p>
    <w:p>
      <w:r>
        <w:t>FR: ZH_OBERGERICHT PA230022 du 21 août 2023</w:t>
      </w:r>
    </w:p>
    <w:p>
      <w:r>
        <w:t>IT: ZH_OBERGERICHT PA230022 del 21 agosto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Beschwerdeführer wurde am 26. Juli 2023 mit einer ärztlich angeordne- ten fürsorgerischen Unterbringung in die psychiatrische Universitätsklinik Zürich (nachfolgend: Klinik) eingewiesen (act. 7). Mit Eingabe vom 31. Juli 2023 (Datum Poststempel) erhob er dagegen Beschwerde beim Einzelgericht des Bezirksge- richts Zürich (nachfolgend: Vorinstanz; act. 1). Nach Beizug der wesentlichen Ak- ten und erfolgter Stellungnahme zur Beschwerde durch die Klinik (act. 7 bis act. 9/1-8) fand am 8. August 2023 die vorinstanzliche Anhörung und Hauptver- handlung statt (Prot. Vi. S. 7 ff.). Anlässlich der Verhandlung wurde der Be- schwerdeführer persönlich angehört, Dr. med. B._____ erstattete das Gutachten und Dr. med. C._____ nahm mündlich für die Klinik Stellung (Prot. Vi. S. 13 ff.). Mit Urteil vom 8. August 2023 wies die Vorinstanz die Beschwerde gegen die für- sorgerische Unterbringung ab (act. 15 = act. 18 [Aktenexemplar]).</w:t>
      </w:r>
    </w:p>
    <w:p>
      <w:r>
        <w:rPr>
          <w:b/>
        </w:rPr>
        <w:t>E. 2</w:t>
      </w:r>
    </w:p>
    <w:p>
      <w:r>
        <w:t>Gegen dieses Urteil erhob der Beschwerdeführer persönlich mit Eingabe vom 11. August 2023 (Datum Poststempel) Beschwerde (act. 19). Die vor- instanzlichen Akten wurden beigezogen (act. 1 bis act. 16). Mit Eingabe 15. August 2023 (Datum Poststempel) teilte der Beschwerdeführer persönlich mit, dass er die Beschwerde zurückziehe (act. 20).</w:t>
      </w:r>
    </w:p>
    <w:p>
      <w:r>
        <w:rPr>
          <w:b/>
        </w:rPr>
        <w:t>E. 3</w:t>
      </w:r>
    </w:p>
    <w:p>
      <w:r>
        <w:t>Zieht eine Partei ihre Beschwerde zurück, so ist das Rechtsmittel abzu- schreiben (Art. 241 ZPO). Das vorliegende Beschwerdeverfahren ist somit auf- grund des Beschwerderückzuges abzuschreiben.</w:t>
      </w:r>
    </w:p>
    <w:p>
      <w:r>
        <w:rPr>
          <w:b/>
        </w:rPr>
        <w:t>E. 4</w:t>
      </w:r>
    </w:p>
    <w:p>
      <w:r>
        <w:t>Umständehalber sind für das Beschwerdeverfahren keine Kosten zu erhe- ben. Eine Parteientschädigung ist nicht zuzusprechen</w:t>
      </w:r>
    </w:p>
    <w:p>
      <w:r>
        <w:t>- 3 -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