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PA220042 vom 31. August 2022</w:t>
      </w:r>
    </w:p>
    <w:p>
      <w:r>
        <w:t>ZH Obergericht, 2022-08-31, DE</w:t>
      </w:r>
    </w:p>
    <w:p>
      <w:r>
        <w:rPr>
          <w:b/>
        </w:rPr>
        <w:t xml:space="preserve">Quelle: </w:t>
      </w:r>
      <w:r>
        <w:t>https://mcp.opencaselaw.ch/entscheid/zh_obergericht_PA220042</w:t>
      </w:r>
    </w:p>
    <w:p>
      <w:r>
        <w:t>FR: ZH_OBERGERICHT PA220042 du 31 août 2022</w:t>
      </w:r>
    </w:p>
    <w:p>
      <w:r>
        <w:t>IT: ZH_OBERGERICHT PA220042 del 31 agosto 2022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In seiner Beschwerde verlangt der Beschwerdeführer ferner, die Auf- zeichnung der Verhandlung vom 4. Juli 2022 anhören zu können (act. 18 S. 1). Beim Antrag betreffend Anhörung der Tonbandaufnahmen handelt es sich um ei- nen unzulässigen neuen Antrag, der nach Art. 326 Abs. 1 ZPO nicht Gegenstand des Beschwerdeverfahrens sein kann. Über dieses Begehren hätte die Vorinstanz zu entscheiden, wobei der Beschwerdeführer hierfür – wie ihm bereits am 25. August 2022 durch den Vorderrichter telefonisch mitgeteilt wurde (vgl. act. 14) – ein mit einer Originalunterschrift versehenes Gesuch bei der Vorinstanz einzu- reichen hat.</w:t>
      </w:r>
    </w:p>
    <w:p>
      <w:r>
        <w:t>- 5 -</w:t>
      </w:r>
    </w:p>
    <w:p>
      <w:r>
        <w:rPr>
          <w:b/>
        </w:rPr>
        <w:t>E. 5</w:t>
      </w:r>
    </w:p>
    <w:p>
      <w:r>
        <w:t>Bei diesem Ausgang des Verfahrens würde der Beschwerdeführer an sich für das Beschwerdeverfahren kostenpflichtig. Umständehalber ist aber auf die Er- hebung von Kosten zu verzichten.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