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PA210016 vom 16. Juli 2021</w:t>
      </w:r>
    </w:p>
    <w:p>
      <w:r>
        <w:t>ZH Obergericht, 2021-07-16, DE</w:t>
      </w:r>
    </w:p>
    <w:p>
      <w:r>
        <w:rPr>
          <w:b/>
        </w:rPr>
        <w:t xml:space="preserve">Quelle: </w:t>
      </w:r>
      <w:r>
        <w:t>https://mcp.opencaselaw.ch/entscheid/zh_obergericht_PA210016</w:t>
      </w:r>
    </w:p>
    <w:p>
      <w:r>
        <w:t>FR: ZH_OBERGERICHT PA210016 du 16 juillet 2021</w:t>
      </w:r>
    </w:p>
    <w:p>
      <w:r>
        <w:t>IT: ZH_OBERGERICHT PA210016 del 16 luglio 2021</w:t>
      </w:r>
    </w:p>
    <w:p>
      <w:pPr>
        <w:pStyle w:val="Heading2"/>
      </w:pPr>
      <w:r>
        <w:t>Erwägungen</w:t>
      </w:r>
    </w:p>
    <w:p>
      <w:r>
        <w:rPr>
          <w:b/>
        </w:rPr>
        <w:t>E. 2</w:t>
      </w:r>
    </w:p>
    <w:p>
      <w:r>
        <w:t>Das Verfahren der fürsorgerischen Unterbringung richtet sich in erster Li- nie nach dem ZGB und dem kantonalen EG KESR. Enthalten diese Gesetze kei- ne Bestimmungen, gelten für die gerichtlichen Beschwerdeverfahren das kantona- le GOG und subsidiär die Bestimmungen der ZPO (Art. 439 Abs. 3 i.V.m. Art. 450f ZGB i.V.m. § 40 EG KESR). Der Kanton Zürich sieht für die Beurteilung der für- sorgerischen Unterbringung gemäss Art. 426 ff. ZGB ein zweistufiges Verfahren mit erstinstanzlicher Zuständigkeit der Einzelgerichte an den Bezirksgerichten und der zweitinstanzlichen Zuständigkeit des Obergerichtes vor (§ 62 Abs. 1 und § 64 EG KESR/ZH; § 30 GOG/ZH). Die Beschwerdefrist beträgt dabei zehn Tage seit Mitteilung des Entscheids (Art. 450b Abs. 2 ZGB). Eine rechtzeitige versehentli-</w:t>
      </w:r>
    </w:p>
    <w:p>
      <w:r>
        <w:t>- 3 - che Einreichung der Beschwerde beim iudex a quo schadet der Beschwerdefüh- rerin nicht. Vielmehr gilt in diesen Fällen die Rechtsmittelfrist als gewahrt, und die Vorinstanz hat das Rechtsmittel unverzüglich an die zuständige Rechtsmitte- linstanz weiterzuleiten (vgl. BGE 140 III 636 E. 3). 3.1. Die Zustellung von Entscheiden erfolgt durch eingeschriebene Postsen- dung oder auf andere Weise gegen Empfangsbestätigung (Art. 138 Abs. 1 ZPO). Sie ist erfolgt, wenn die Sendung von der Adressatin oder von einer angestellten oder im gleichen Haushalt lebenden, mindestens 16 Jahre alten Person entge- gengenommen wurde (Art. 138 Abs. 2 ZPO). Hält sich die Adressatin in einer öf- fentlichen Anstalt (Heim, Spital, Gefängnis usw.) auf, ist der Inhaber oder Leiter der Anstalt oder dessen Bevollmächtigter zur Entgegennahme der Sendung be- rechtigt (vgl. BGE 117 III 5 E. 1 = Pra 1992 https://app.legalis.ch/legalis/document- view.seam?documentId=nnpwe43ll55ha327pjyg6x3boj2dcmzy Nr. 166 sowie BSK ZPO-GSCHWEND, 3. Aufl., Art. 138 N 12). Das Exemplar des vorinstanzlichen Urteils für die Beschwerdeführerin wurde an die ärztliche Leitung der B._____ AG geschickt, in der sich die Be- schwerdeführerin im Zeitpunkt der Zustellung aufhielt (vgl. act. 22/1). Die ärztliche Leitung der Klinik nahm das Exemplar der Beschwerdeführerin am 14. Juni 2021 in Empfang (act. 22/1). Damit wurde das vorinstanzliche Urteil der Beschwerde- führerin nach Art. 138 Abs. 2 ZPO am 14. Juni 2021 zugestellt, weshalb die 10- tägige Frist zur Erhebung einer Beschwerde am 24. Juni 2021 ablief. Bei dieser Sach- und Rechtslage kommt es nicht mehr entscheidend da- rauf an, dass die Beschwerdeführerin den Empfang des vorinstanzlichen Urteils – wie dem Empfangsschein (act. 22/2) zu entnehmen ist – gegenüber der Kliniklei- tung am 14. Juni 2021 verweigerte (act. 22/2). Auch dies würde aufgrund der Zu- stellfiktion nach Art. 138 Abs. 3 lit. b ZPO zum gleichen Ergebnis, nämlich zu ei- ner Zustellung am 14. Juni 2021 führen. 3.2. Die Frist ist eingehalten, wenn Eingaben spätestens am letzten Tag der Frist beim Gericht eingereicht oder zu dessen Handen der Schweizerischen Post</w:t>
      </w:r>
    </w:p>
    <w:p>
      <w:r>
        <w:t>- 4 - oder einer schweizerischen diplomatischen oder konsularischen Vertretung über- geben werden (Art. 143 Abs. 1 ZPO). Werden hingegen für die Einreichung pri- vate Zustelldienste in Anspruch genommen, so gilt das Datum der Übergabe durch den privaten Dienst am Gericht als Datum der vorgenommenen Handlung (BSK ZPO-BENN, a.a.O., Art. 143 N 8). Die Beschwerde wurde der Vorinstanz über einen privaten Zustelldienst am 6. Juli 2021 eingereicht (act. 24 und 28). Entsprechend erweist sich die Beschwerde als verspätet, weshalb auf diese nicht einzutreten ist.</w:t>
      </w:r>
    </w:p>
    <w:p>
      <w:r>
        <w:rPr>
          <w:b/>
        </w:rPr>
        <w:t>E. 4</w:t>
      </w:r>
    </w:p>
    <w:p>
      <w:r>
        <w:t>Umständehalber ist auf die Erhebung von Kosten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