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PA200041 vom 25. September 2020</w:t>
      </w:r>
    </w:p>
    <w:p>
      <w:r>
        <w:t>ZH Obergericht, 2020-09-25, DE</w:t>
      </w:r>
    </w:p>
    <w:p>
      <w:r>
        <w:rPr>
          <w:b/>
        </w:rPr>
        <w:t xml:space="preserve">Quelle: </w:t>
      </w:r>
      <w:r>
        <w:t>https://mcp.opencaselaw.ch/entscheid/zh_obergericht_PA200041</w:t>
      </w:r>
    </w:p>
    <w:p>
      <w:r>
        <w:t>FR: ZH_OBERGERICHT PA200041 du 25 septembre 2020</w:t>
      </w:r>
    </w:p>
    <w:p>
      <w:r>
        <w:t>IT: ZH_OBERGERICHT PA200041 del 25 settembre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 (Beschwerdeführerin) wurde am 25. März 2020 aufgrund von Selbst- und Fremdgefährdung bei psychotischer Dekompensation nach selbstän- digem Therapieabbruch per Fürsorgerische Unterbringung mit Sanität und Polizei in die Psychiatrische Universitätsklinik Zürich (PUK) gebracht (act. 8/Verlaufsbericht S. 139; Antrag auf Verlängerung der FU vom 17. April 2020 S. 2). Am 15. Mai 2020 wurde die Fürsorgerische Unterbringung gestoppt, und es erfolgte ein freiwilliger Aufenthalt (act. 8/Verlaufsbericht S. 86 ff.; act. 3/5 S. 1). In- folge Zustandsverschlechterung wurde am 9. Juni 2020 durch den beigezogenen, ausserhalb der Klinik tätigen Psychiater Dr. med. B._____ erneut eine Fürsorgeri- sche Unterbringung in der PUK angeordnet (act. 3/5, act. 7), wobei vorgängig aufgrund von fremdaggressivem Verhalten bei Austrittswunsch seitens der Klinik ein Rückbehalt ausgesprochen worden war (act. 8/Verlaufsbericht S. 68). Die Kindes- und Erwachsenenschutzbehörde der Stadt Zürich ordnete mit Zirkulationsbeschluss vom 24. Juli 2020 die weitere Unterbringung der Beschwer- deführerin in der PUK an. Die Zuständigkeit für die Entlassung aus der Fürsorge- rischen Unterbringung und für die Verlegung wurde der (ärztlichen) Leitung der Einrichtung übertragen, in der sich die Beschwerdeführerin aufhält (act. 3/3 Dis- positiv Ziffern 1-3). Mit Entscheid vom 5. August 2020 wies die PUK ihr Entlas- sungsgesuch ab (act. 3/5).</w:t>
      </w:r>
    </w:p>
    <w:p>
      <w:r>
        <w:rPr>
          <w:b/>
        </w:rPr>
        <w:t>E. 2</w:t>
      </w:r>
    </w:p>
    <w:p>
      <w:r>
        <w:t>Die daraufhin von der Beschwerdeführerin erhobene Beschwerde gegen die Abweisung ihres Entlassungsgesuchs wies das Einzelgericht des Bezirksgerich- tes Zürich nach durchgeführter Hauptverhandlung mit Entscheid vom 20. August 2020 ab (act. 19). Die dagegen beim Bezirksrat erhobene Beschwerde übermittel- te dieser an das Obergericht (act. 24 i.V.m. act. 22/1–8). In ihrer Beschwerde ver- langt die Beschwerdeführerin sinngemäss die Entlassung aus der Klinik und ficht die Zwangsmedikation an (act. 22/1). Zudem erhob die Beschwerdeführerin in ei- ner weiteren Eingabe (Poststempel vom 2. September 2020) "Rekurs" gegen die vorgesehene Verlegung von der Klinik in Zürich in die Klinik in Rheinau (act. 25 S. 2).</w:t>
      </w:r>
    </w:p>
    <w:p>
      <w:r>
        <w:t>- 3 -</w:t>
      </w:r>
    </w:p>
    <w:p>
      <w:r>
        <w:rPr>
          <w:b/>
        </w:rPr>
        <w:t>E. 3</w:t>
      </w:r>
    </w:p>
    <w:p>
      <w:r>
        <w:t>Am 22. September 2020 teilte die Beschwerdeführerin der Kammer telefo- nisch mit, die Fürsorgerische Unterbringung sei aufgehoben worden und sie sei nun wieder zuhause, womit sich das von ihr anhängig gemachte Verfahren erle- digt habe. Eine Nachfrage bei der PUK Rheinau, wo die Beschwerdeführerin zu- letzt untergebracht war, bestätigte, dass die Fürsorgerische Unterbringung aufge- hoben ist und die Beschwerdeführerin die Klinik verlassen hat (act. 28).</w:t>
      </w:r>
    </w:p>
    <w:p>
      <w:r>
        <w:rPr>
          <w:b/>
        </w:rPr>
        <w:t>E. 4</w:t>
      </w:r>
    </w:p>
    <w:p>
      <w:r>
        <w:t>Damit ist die Fürsorgerische Unterbringung weggefallen, und der Beschwer- deführerin fehlt ein schutzwürdiges Interesse an der Prüfung der vorliegenden Beschwerde (vgl. BGer 5A_675/2013 vom 25. Oktober 2013 E. 3). Die Beschwer- de ist abzuschreiben (vgl. § 40 EG KESR und Art. 242 ZPO). Umständehalber sind für das Beschwerdeverfahren keine Kosten zu erheben.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