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PA200035 vom 3. August 2020</w:t>
      </w:r>
    </w:p>
    <w:p>
      <w:r>
        <w:t>ZH Obergericht, 2020-08-03, DE</w:t>
      </w:r>
    </w:p>
    <w:p>
      <w:r>
        <w:rPr>
          <w:b/>
        </w:rPr>
        <w:t xml:space="preserve">Quelle: </w:t>
      </w:r>
      <w:r>
        <w:t>https://mcp.opencaselaw.ch/entscheid/zh_obergericht_PA200035</w:t>
      </w:r>
    </w:p>
    <w:p>
      <w:r>
        <w:t>FR: ZH_OBERGERICHT PA200035 du 3 août 2020</w:t>
      </w:r>
    </w:p>
    <w:p>
      <w:r>
        <w:t>IT: ZH_OBERGERICHT PA200035 del 3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an das Bezirksgericht Zürich vom 16. Juli 2020 verlangte A._____ die sofortige "Freilassung" aus der Psychiatrischen Universitätsklinik Zürich, in welcher sie am … [Datum] fürsorgerisch untergebracht worden sei (act. 1). Mit Verfügung vom 17. Juli 2020 trat das Einzelgericht des Bezirksgerichts auf das Gesuch bzw. die Beschwerde nicht ein (act. 2 = act. 5). Mit Eingabe vom 21. Juli 2020 ersucht A._____ das Obergericht um Entlassung (act. 6). Die Eingabe wurde als Beschwerde gegen den vorinstanzlichen Nichtein- tretensentscheid entgegengenommen. Die erstinstanzlichen Akten wurden beige- zogen.</w:t>
      </w:r>
    </w:p>
    <w:p>
      <w:r>
        <w:rPr>
          <w:b/>
        </w:rPr>
        <w:t>E. 2</w:t>
      </w:r>
    </w:p>
    <w:p>
      <w:r>
        <w:t>Gegen Entscheide über die Anordnung der fürsorgerischen Unterbringung oder deren Fortdauer (Art. 428 f., 431 ZGB, §§ 27 ff. EG KESR) kann innert zehn Ta- gen das Einzelgericht angerufen werden (Art. 439 Abs. 1 Ziff. 1, Abs. 2, Art. 450, Art. 450b Abs. 2 ZGB, §§ 62, 63 Abs. 2 EG KESR, § 30 GOG). Nach Ablauf der zehntägigen Frist kann die Betroffene jederzeit um Entlassung ersuchen (Art. 426 Abs. 4 ZGB). Darüber entscheidet bei ärztlich angeordneter Unterbringung die Einrichtung (Klinik) (Art. 429 Abs. 3 ZGB), bei Anordnung der Unterbringung durch die Erwachsenenschutzbehörde diese selber, sofern sie die Zuständigkeit nicht im Einzelfall an die Einrichtung übertragen hat (Art. 428 Abs. 2 ZGB). Wie die Vorinstanz in ihrem Entscheid festgestellt hat, war die Frist von zehn Ta- gen seit der fürsorgerischen Unterbringung im Zeitpunkt des Entlassungsgesuchs vom 16. Juli 2020 abgelaufen. Die Vorinstanz ist deshalb zu Recht nicht auf das Gesuch der Beschwerdeführerin eingetreten.</w:t>
      </w:r>
    </w:p>
    <w:p>
      <w:r>
        <w:rPr>
          <w:b/>
        </w:rPr>
        <w:t>E. 3</w:t>
      </w:r>
    </w:p>
    <w:p>
      <w:r>
        <w:t>Umständehalber sind keine Kosten zu erheben.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