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PA160014 vom 11. Mai 2016</w:t>
      </w:r>
    </w:p>
    <w:p>
      <w:r>
        <w:t>ZH Obergericht, 2016-05-11, DE</w:t>
      </w:r>
    </w:p>
    <w:p>
      <w:r>
        <w:rPr>
          <w:b/>
        </w:rPr>
        <w:t xml:space="preserve">Quelle: </w:t>
      </w:r>
      <w:r>
        <w:t>https://mcp.opencaselaw.ch/entscheid/zh_obergericht_PA160014</w:t>
      </w:r>
    </w:p>
    <w:p>
      <w:r>
        <w:t>FR: ZH_OBERGERICHT PA160014 du 11 mai 2016</w:t>
      </w:r>
    </w:p>
    <w:p>
      <w:r>
        <w:t>IT: ZH_OBERGERICHT PA160014 del 11 maggio 2016</w:t>
      </w:r>
    </w:p>
    <w:p>
      <w:pPr>
        <w:pStyle w:val="Heading2"/>
      </w:pPr>
      <w:r>
        <w:t>Erwägungen</w:t>
      </w:r>
    </w:p>
    <w:p>
      <w:r>
        <w:rPr>
          <w:b/>
        </w:rPr>
        <w:t>E. 1</w:t>
      </w:r>
    </w:p>
    <w:p>
      <w:r>
        <w:t>Der Beschwerdeführer führte vor Vorinstanz mit Eingabe vom 20. April 2016 (Datum Poststempel) Beschwerde gegen seine fürsorgerische Unterbringung in der Psychiatrischen Klinik Schlössli, die am 6. April 2016 von Dr. B._____ ange- ordnet worden war (vgl. act. 4). Die Vorinstanz erwog, die Beschwerde sei nach Ablauf der zehntägigen Beschwerdefrist gemäss Art. 439 Abs. 2 ZGB erfolgt und trat mit Verfügung vom 21. April 2016 auf die Beschwerde nicht ein (act. 5 = act. 7).</w:t>
      </w:r>
    </w:p>
    <w:p>
      <w:r>
        <w:rPr>
          <w:b/>
        </w:rPr>
        <w:t>E. 2</w:t>
      </w:r>
    </w:p>
    <w:p>
      <w:r>
        <w:t>Gegen den vorinstanzlichen Entscheid erhob der Beschwerdeführer mit nicht unterzeichneter Eingabe vom 26. April 2016 (Datum Poststempel) Be- schwerde bei der Kammer (act. 8). Mit Schreiben vom 27. April 2016 wurde dem Beschwerdeführer die Eingabe zurückgeschickt. Er wurde darauf hingewiesen, dass er seine Eingabe innerhalb der Beschwerdefrist unterzeichnet erneut einrei- chen könne, andernfalls das Beschwerdeverfahren abgeschrieben werde (act. 9). Dieser Aufforderung kam der Beschwerdeführer innert Frist nach (act. 10). Am 2.,</w:t>
      </w:r>
    </w:p>
    <w:p>
      <w:r>
        <w:rPr>
          <w:b/>
        </w:rPr>
        <w:t>E. 3</w:t>
      </w:r>
    </w:p>
    <w:p>
      <w:r>
        <w:t>Umständehalber ist auf die Erhebung von Kosten für das zweitinstanzliche Beschwerdeverfahren zu verzichten.</w:t>
      </w:r>
    </w:p>
    <w:p>
      <w:r>
        <w:t>- 3 -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