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NP230027 vom 3. Oktober 2023</w:t>
      </w:r>
    </w:p>
    <w:p>
      <w:r>
        <w:t>ZH Obergericht, 2023-10-03, DE</w:t>
      </w:r>
    </w:p>
    <w:p>
      <w:r>
        <w:rPr>
          <w:b/>
        </w:rPr>
        <w:t xml:space="preserve">Quelle: </w:t>
      </w:r>
      <w:r>
        <w:t>https://mcp.opencaselaw.ch/entscheid/zh_obergericht_NP230027</w:t>
      </w:r>
    </w:p>
    <w:p>
      <w:r>
        <w:t>FR: ZH_OBERGERICHT NP230027 du 3 octobre 2023</w:t>
      </w:r>
    </w:p>
    <w:p>
      <w:r>
        <w:t>IT: ZH_OBERGERICHT NP230027 del 3 ottobre 2023</w:t>
      </w:r>
    </w:p>
    <w:p>
      <w:pPr>
        <w:pStyle w:val="Heading2"/>
      </w:pPr>
      <w:r>
        <w:t>Erwägungen</w:t>
      </w:r>
    </w:p>
    <w:p>
      <w:r>
        <w:rPr>
          <w:b/>
        </w:rPr>
        <w:t>E. 1</w:t>
      </w:r>
    </w:p>
    <w:p>
      <w:r>
        <w:t>Am 30. Mai 2022 reichte die Klägerin beim Friedensrichteramt F._____ zwei Schlichtungsgesuche ein. An den Schlichtungsverhandlungen vom 24. August 2022 erschienen B._____ (im Namen der Klägerin) einerseits und die Beklagten</w:t>
      </w:r>
    </w:p>
    <w:p>
      <w:r>
        <w:t>- 4 - anderseits. Mangels Einigung stellte der Friedensrichter gleichentags die Klage- bewilligungen aus (act. 1/1+2).</w:t>
      </w:r>
    </w:p>
    <w:p>
      <w:r>
        <w:rPr>
          <w:b/>
        </w:rPr>
        <w:t>E. 1.1</w:t>
      </w:r>
    </w:p>
    <w:p>
      <w:r>
        <w:t>Das Gericht tritt auf eine Klage oder auf ein Gesuch ein, sofern die Prozess- voraussetzungen erfüllt sind (Art. 59 Abs. 1 ZPO). Das Vorliegen der gültigen Kla- gebewilligung der Schlichtungsbehörde nach Art. 209 ZPO ist, wo dem Prozess überhaupt ein Schlichtungsversuch vorauszugehen hat, eine Prozessvorausset- zung, die das Gericht von Amtes wegen zu prüfen hat (BGE 139 III 273 E. 2.1; BGE 141 III 159 E. 2.1). Es hat somit selbst ohne Einwand der beklagten Partei zu beurteilen, ob eine gültige Klagebewilligung vorliegt (BGE 146 III 185 E. 4.4.2). Die beklagte Partei kann die Gültigkeit der Klagebewilligung von vornherein erst im erstinstanzlichen Klageverfahren bestreiten. Das Gericht hat alsdann im Rah- men der Klärung der Prozessvoraussetzungen zu prüfen, ob der geltend ge- machte Mangel des Schlichtungsverfahrens die Ungültigkeit der Klagebewilligung bewirkt. Ist die Klagebewilligung ungültig, darf das Gericht auf die Klage nicht ein- treten (BGE 149 III 12 E. 3.1.1.2).</w:t>
      </w:r>
    </w:p>
    <w:p>
      <w:r>
        <w:rPr>
          <w:b/>
        </w:rPr>
        <w:t>E. 1.2</w:t>
      </w:r>
    </w:p>
    <w:p>
      <w:r>
        <w:t>Gemäss Art. 201 Abs. 1 ZPO besteht die Aufgabe der Schlichtungsbehörde darin, in formloser Verhandlung zu versuchen, die Parteien zu versöhnen. Die Verhandlung hat innert zwei Monaten seit Eingang des Gesuchs stattzufinden (Art. 203 Abs. 1 ZPO), wobei mit Zustimmung der Parteien weitere Verhandlun- gen durchgeführt werden können (Art. 203 Abs. 4 ZPO). Die Parteien müssen persönlich zur Schlichtungsverhandlung erscheinen (Art. 204 Abs. 1 ZPO), es sei denn es liege ein Ausnahmefall gemäss Art. 204 Abs. 3 ZPO vor. Bei Säumnis der klagenden Partei gilt das Schlichtungsgesuch als zurückgezogen; das Verfah- ren wird als gegenstandslos abgeschrieben (Art. 206 Abs. 1 ZPO). Bei Säumnis der beklagten Partei verfährt die Schlichtungsbehörde, wie wenn keine Einigung zu Stande gekommen wäre, d.h. sie hält dies im Protokoll fest und erteilt die Kla- gebewilligung (Art. 206 Abs. 1 i.V.m. Art. 209 Abs. 1 ZPO). Die Säumnis als Rechtsbegriff wird in Art. 147 ZPO geregelt. Im Zusammenhang mit der Schlich- tungsverhandlung liegt Säumnis namentlich vor, wenn eine Partei nicht persönlich zur Verhandlung erscheint oder – falls sie nicht persönlich erscheinen muss – sich</w:t>
      </w:r>
    </w:p>
    <w:p>
      <w:r>
        <w:t>- 9 - nicht ordnungsgemäss vertreten lässt (BGE 149 III 12 E. 3.1.1.1; BK ZPO-ALVA- REZ/PETER, Art. 206 N 6).</w:t>
      </w:r>
    </w:p>
    <w:p>
      <w:r>
        <w:rPr>
          <w:b/>
        </w:rPr>
        <w:t>E. 1.3</w:t>
      </w:r>
    </w:p>
    <w:p>
      <w:r>
        <w:t>Die Pflicht zum persönlichen Erscheinen nach Art. 204 Abs. 1 ZPO gilt nicht nur für natürliche Personen. Eine juristische Person muss an der Schlichtungsver- handlung durch ein Organ oder zumindest durch eine mit einer kaufmännischen Handlungsvollmacht ausgestattete und zur Prozessführung befugte Person, die überdies mit dem Streitgegenstand vertraut ist, erscheinen (BGE 140 III 70 E. 4.3). Die Vertretung durch einen Dritten (z.B. einen Rechtsanwalt) ist nur er- laubt, soweit Art. 204 Abs. 3 lit. a und b ZPO eine Ausnahme vom persönlichen Erscheinen vorsieht; eine bürgerliche Bevollmächtigung nach Art. 31 OR reicht nicht aus, ebenso wenig eine nachträgliche Genehmigung (ebd., E. 4.3 f.). Auch von einem faktischen Organ kann sich die juristische Person im Schlichtungsver- fahren nicht vertreten lassen (BGE 141 III 159 E. 2). Entsprechendes gilt mit Be- zug auf Kollektiv- und Kommanditgesellschaften; sie sind keine juristischen Per- sonen, werden aber in gewisser Hinsicht wie solche behandelt. Um keine juristi- sche Person handelt es sich auch bei der Stockwerkeigentümergemeinschaft. Sie kann aber im Rahmen der Verwaltung des Stockwerkeigentums unter ihrem Na- men klagen und beklagt werden (vgl. Art. 712l OR; ZK ZPO-Wermelinger, Art. 712l N 125). Die Stockwerkeigentümergemeinschaft wird an der Schlich- tungsverhandlung durch den Verwalter repräsentiert; dieser hat der Schlichtungs- behörde die Ermächtigung durch die Stockwerkeigentümerversammlung gemäss Art. 712t Abs. 2 ZGB vorzulegen (GROLIMUND/BACHOFNER, Die Klagebewilligung als Prozessvoraussetzung, in: Fankhauser u.a. [Hg.], Das Zivilrecht und seine Durchsetzung, FS Sutter-Somm, Zürich/Basel/Genf 2016, 137 ff., 146 f.; ZK ZPO- WERMELINGER, Art. 712l N 28). 2.</w:t>
      </w:r>
    </w:p>
    <w:p>
      <w:r>
        <w:rPr>
          <w:b/>
        </w:rPr>
        <w:t>E. 2</w:t>
      </w:r>
    </w:p>
    <w:p>
      <w:r>
        <w:t>Mit Eingabe vom 17. November 2022 erhob die Klägerin Klage bei der Vor- instanz (act. 2). Nach Eingang des Kostenvorschusses (act. 8) wurde den Beklag- ten mit Verfügung vom 28. November 2022 Frist zur Klageantwort angesetzt (act. 9). Die Beklagten reichten innert erstreckter Frist (vgl. act. 11 ff.) am 22. Ja- nuar 2023 eine Stellungnahme ein (act. 22). Mit Verfügung vom 31. Januar 2023 wurde ein zweiter Schriftenwechsel angeordnet (act. 25). Die Klägerin erstattete am 10. März 2023 ihre Replik (act. 29); die Duplik der Beklagten datiert vom 29. März 2023 (act. 34). Mit Verfügung vom 10. Mai 2023 wurde den Parteien Frist angesetzt, um zur Durchführung der Hauptverhandlung Stellung zu nehmen (act. 37). Die Klägerin erklärte mit Eingabe vom 26. Mai 2023, auf die Hauptver- handlung zu verzichten, und erstattete gleichzeitig eine Stellungnahme zu Noven in der Duplik (act. 41). Die Beklagten äusserten sich mit Eingabe vom 8. Juni 2023 (act. 46). Die Vorinstanz trat mit Verfügung vom 17. Juli 2023 auf die Klage nicht ein (act. 48 = act. 54 [Aktenexemplar]).</w:t>
      </w:r>
    </w:p>
    <w:p>
      <w:r>
        <w:rPr>
          <w:b/>
        </w:rPr>
        <w:t>E. 2.1</w:t>
      </w:r>
    </w:p>
    <w:p>
      <w:r>
        <w:t>Unter der Annahme, dass der Beschluss der Stockwerkeigentümerver- sammlung vom 11. Januar 2022 gültig ist, wurde die Verwaltung der Klägerin (G._____ von der C._____ GmbH) im Sinne von Art. 712t Abs. 2 ZGB zur Pro- zessführung gegen die Beklagten ermächtigt. Die Verwaltung hätte damit die Klä- gerin an den Schlichtungsverhandlungen repräsentieren können und müssen.</w:t>
      </w:r>
    </w:p>
    <w:p>
      <w:r>
        <w:t>- 10 - Keine Repräsentationsbefugnis kam der an den Schlichtungsverhandlungen er- schienenen Stockwerkeigentümerin B._____ zu. Damit kann nicht von einem per- sönlichen Erscheinen der Klägerin an den Schlichtungsverhandlungen ausgegan- gen werden und es hätte keine Klagebewilligung ausgestellt werden dürfen (vgl. Art. 206 Abs. 1 ZPO; BGE 140 III 70 E. 5).</w:t>
      </w:r>
    </w:p>
    <w:p>
      <w:r>
        <w:rPr>
          <w:b/>
        </w:rPr>
        <w:t>E. 2.2</w:t>
      </w:r>
    </w:p>
    <w:p>
      <w:r>
        <w:t>Die Vorbringen der Klägerin vermögen hieran nichts zu ändern.</w:t>
      </w:r>
    </w:p>
    <w:p>
      <w:r>
        <w:rPr>
          <w:b/>
        </w:rPr>
        <w:t>E. 2.2.1</w:t>
      </w:r>
    </w:p>
    <w:p>
      <w:r>
        <w:t>Die Klägerin hält zunächst dafür, anders als bei grossen Stockwerkeigentü- mergemeinschaften mit mehreren Parteien, bei denen die Vertretung durch die eingesetzte Verwaltung zu erfolgen habe, sei es in der vorliegenden Konstellation mit bloss zwei Stockwerkeigentumseinheiten irrelevant, ob die Verwaltung an der Schlichtungsverhandlung auftrete oder "die einzige zu vertretende Stockwerkei- gentümerin" (act. 51 Rz. 19 ff., 24). Dies überzeugt nicht. Die Stockwerkeigentü- mergemeinschaft wird – nach vorgängiger Ermächtigung gemäss Art. 712t Abs. 2 ZGB – an der Schlichtungsverhandlung durch den Verwalter repräsentiert. Dieser ist diesfalls Repräsentant der Gemeinschaft und nicht Vertreter der einzelnen Stockwerkeigentümer, die sich für eine Ermächtigung ausgesprochen haben, und zwar unabhängig von der Anzahl Stockwerkeigentümer. Die Stockwerkeigentü- mer selber können mangels Ermächtigung die Gemeinschaft nicht repräsentieren.</w:t>
      </w:r>
    </w:p>
    <w:p>
      <w:r>
        <w:rPr>
          <w:b/>
        </w:rPr>
        <w:t>E. 2.2.2</w:t>
      </w:r>
    </w:p>
    <w:p>
      <w:r>
        <w:t>Entgegen der Ansicht der Klägerin handelt es sich im Weiteren bei einem Verstoss gegen die Pflicht zum persönlichen Erscheinen an der Schlichtungsver- handlung nicht um einen unwesentlichen Verfahrensmangel, der keine Ungültig- keit der Klagebewilligung zur Folge hat (vgl. act. 51 Rz. 25 ff.). Die Säumnisfolgen sind gesetzlich geregelt. Erscheint die klagende Partei nicht persönlich zur Schlichtungsverhandlung, ist das Verfahren als gegenstandslos abzuschreiben (Art. 206 Abs. 1 ZPO) und nicht eine Klagebewilligung auszustellen. Wird den- noch eine Klagebewilligung ausgestellt, ist sie ungültig (BGE 140 III 70 E. 5; vorne E. V./1.1 f.). Auf die von Vorinstanz und Klägerin behandelte Frage, ob im konkre- ten Fall bei ordnungsgemässer Durchführung des Schlichtungsverfahrens Aus- sicht auf eine Einigung zwischen den Parteien besteht oder bestanden hätte (vgl. act. 54 S. 9; act. 51 Rz. 25 ff.), kommt es unter diesen Umständen nicht an.</w:t>
      </w:r>
    </w:p>
    <w:p>
      <w:r>
        <w:t>- 11 -</w:t>
      </w:r>
    </w:p>
    <w:p>
      <w:r>
        <w:rPr>
          <w:b/>
        </w:rPr>
        <w:t>E. 2.2.3</w:t>
      </w:r>
    </w:p>
    <w:p>
      <w:r>
        <w:t>Die Klägerin verweist sodann darauf, dass G._____ vom Bezirksgericht Mei- len zunächst mit Entscheid vom 18. Februar 2020 (mit Wirkung bis 30. Juni 2022) und alsdann ein zweites Mal mit Entscheid vom 15. August 2022 (mit Wirkung bis 30. Juni 2025) als Verwalterin eingesetzt worden sei (act. 51 Rz. 31 ff. m.H.a act. 53/5+6). Aufgrund einer (erfolglosen) Anfechtung des Entscheids vom 15. Au- gust 2022 durch die Beklagten beim Obergericht sei dieser erst Anfang Dezember 2022 rechtskräftig geworden. Im Zeitpunkt der Schlichtungsverhandlung vom 24. August 2022 sei die Verwaltung damit wegen der Verweigerungshaltung der Beklagten gar nicht im Amt gewesen. Sie habe aus Gründen, die von den Beklag- ten gesetzt worden seien, gar nicht an der Schlichtungsverhandlung auftreten dür- fen, weshalb im mangelnden Erscheinen der Verwaltung an der Schlichtungsver- handlung kein Fehler zu sehen sei (act. 51 Rz. 31 ff., 33). Der Klägerin kann nicht gefolgt werden. Auch wenn die Verwalterin zwischen An- fang Juli und Anfang Dezember 2022 – und damit im Zeitpunkt der Schlichtungs- verhandlung – vorübergehend nicht im Amt war, ändert dies nichts daran, dass die Stockwerkeigentümerin B._____ die Klägerin an den Schlichtungsverhandlun- gen nicht repräsentieren konnte.</w:t>
      </w:r>
    </w:p>
    <w:p>
      <w:r>
        <w:rPr>
          <w:b/>
        </w:rPr>
        <w:t>E. 2.2.4</w:t>
      </w:r>
    </w:p>
    <w:p>
      <w:r>
        <w:t>Die Klägerin verweist schliesslich auf eine E-Mail des Friedensrichters an die Beklagten vom 19. Juli 2022, in dem dieser erklärte, aus seiner Sicht spreche für die Schlichtungsverhandlung nichts gegen eine Vertretung der Stockwerkei- gentümergemeinschaftsansprüche durch B._____, wobei Einwände gegen die Vertretung bei fehlender Einigung im späteren Gerichtsverfahren zu klären wären (act. 51 Rz. 35 m.H.a. act. 53/13). Auch aus dieser Meinungsäusserung des Frie- densrichters, der ausdrücklich auf eine allfällige Klärung der Frage durch das Ge- richt verwies, kann die Klägerin nichts zu ihren Gunsten ableiten. Im Übrigen er- gibt sich aus der E-Mail, dass die Beklagten gegen die Teilnahme von B._____ of- fenbar opponierten, so dass sich vorliegend die Frage eines etwaigen treuwidri- gen Zuwartens mit dem Vorbringen von verfahrensrechtlichen Einwänden nicht stellt (vgl. BGE 149 III 12 E. 3.2.1). Solches wird aber ohnehin nicht geltend ge- macht.</w:t>
      </w:r>
    </w:p>
    <w:p>
      <w:r>
        <w:t>- 12 -</w:t>
      </w:r>
    </w:p>
    <w:p>
      <w:r>
        <w:rPr>
          <w:b/>
        </w:rPr>
        <w:t>E. 3</w:t>
      </w:r>
    </w:p>
    <w:p>
      <w:r>
        <w:t>Es wird keine Parteientschädigung zugesprochen.</w:t>
      </w:r>
    </w:p>
    <w:p>
      <w:r>
        <w:rPr>
          <w:b/>
        </w:rPr>
        <w:t>E. 4</w:t>
      </w:r>
    </w:p>
    <w:p>
      <w:r>
        <w:t>Schriftliche Mitteilung an die Parteien, an die Berufungsbeklagten unter Beilage eines Doppels von act. 51 und act. 53/1-13, sowie an das Bezirks- gericht Meilen,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w:t>
      </w:r>
    </w:p>
    <w:p>
      <w:r>
        <w:t>- 13 -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13'758.20. Die Beschwerde an das Bundesgericht hat keine aufschiebende Wirkung. Obergericht des Kantons Zürich II. Zivilkammer Die Vorsitzende: Die Gerichtsschreiberin: lic. iur. E. Lichti Aschwanden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