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NP230015 vom 12. Juli 2023</w:t>
      </w:r>
    </w:p>
    <w:p>
      <w:r>
        <w:t>ZH Obergericht, 2023-07-12, DE</w:t>
      </w:r>
    </w:p>
    <w:p>
      <w:r>
        <w:rPr>
          <w:b/>
        </w:rPr>
        <w:t xml:space="preserve">Quelle: </w:t>
      </w:r>
      <w:r>
        <w:t>https://mcp.opencaselaw.ch/entscheid/zh_obergericht_NP230015</w:t>
      </w:r>
    </w:p>
    <w:p>
      <w:r>
        <w:t>FR: ZH_OBERGERICHT NP230015 du 12 juillet 2023</w:t>
      </w:r>
    </w:p>
    <w:p>
      <w:r>
        <w:t>IT: ZH_OBERGERICHT NP230015 del 12 luglio 2023</w:t>
      </w:r>
    </w:p>
    <w:p>
      <w:pPr>
        <w:pStyle w:val="Heading2"/>
      </w:pPr>
      <w:r>
        <w:t>Erwägungen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14'582.60. Die Be- schwerde an das Bundesgericht hat keine aufschiebende Wirkung. Hinsichtlich des Fristenlaufs gelten die Art. 44 ff. BGG. Zürich, 12. Juli 2023 Obergericht des Kantons Zürich I. Zivilkammer Der Vorsitzende: Der Gerichtsschreiber: lic. iur. A. Huizinga lic. iur. M. Hochuli versandt am: jo</w:t>
      </w:r>
    </w:p>
    <w:p>
      <w:r>
        <w:rPr>
          <w:b/>
        </w:rPr>
        <w:t>E. 6.1</w:t>
      </w:r>
    </w:p>
    <w:p>
      <w:r>
        <w:t>Ausgehend von einem Streitwert von Fr. 14'582.60 ist die Gerichtsgebühr für das Berufungsverfahren in Anwendung von § 4 Abs. 1 in Verbindung mit § 12 Abs. 1 und 2 GebV OG auf Fr. 2'400.– festzusetzen und ausgangsgemäss der Klägerin aufzuerlegen (Art. 106 Abs. 1 ZPO).</w:t>
      </w:r>
    </w:p>
    <w:p>
      <w:r>
        <w:rPr>
          <w:b/>
        </w:rPr>
        <w:t>E. 6.2</w:t>
      </w:r>
    </w:p>
    <w:p>
      <w:r>
        <w:t>Für das Berufungsverfahren sind keine Parteientschädigungen zuzuspre- chen, der Klägerin zufolge ihres Unterliegens (Art. 106 Abs. 1 ZPO), der Beklag- ten mangels relevanter Umtriebe (Art. 95 Abs. 3 ZPO). Es wird erkannt: 1. Die Berufung wird abgewiesen und das Urteil des Einzelgerichts am Be- zirksgericht Zürich, 10. Abteilung, vom 7. November 2022 im Verfahren FV220003-L wird bestätigt. 2. Die zweitinstanzliche Entscheidgebühr wird auf Fr. 2'400.– festgesetzt. 3. Die Gerichtskosten für das zweitinstanzliche Verfahren werden der Klägerin auferlegt und mit ihrem Kostenvorschuss verrechnet.</w:t>
      </w:r>
    </w:p>
    <w:p>
      <w:r>
        <w:t>- 11 - 4. Für das Berufungsverfahren werden keine Parteientschädigungen zuge- sprochen. 5. Schriftliche Mitteilung an die Parteien, an die Beklagte unter Beilage der Doppel von Urk. 31, 34 und 35/3-4 sowie 35/8-30,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