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NP220003 vom 20. Februar 2023</w:t>
      </w:r>
    </w:p>
    <w:p>
      <w:r>
        <w:t>ZH Obergericht, 2023-02-20, DE</w:t>
      </w:r>
    </w:p>
    <w:p>
      <w:r>
        <w:rPr>
          <w:b/>
        </w:rPr>
        <w:t xml:space="preserve">Quelle: </w:t>
      </w:r>
      <w:r>
        <w:t>https://mcp.opencaselaw.ch/entscheid/zh_obergericht_NP220003</w:t>
      </w:r>
    </w:p>
    <w:p>
      <w:r>
        <w:t>FR: ZH_OBERGERICHT NP220003 du 20 février 2023</w:t>
      </w:r>
    </w:p>
    <w:p>
      <w:r>
        <w:t>IT: ZH_OBERGERICHT NP220003 del 20 febbraio 2023</w:t>
      </w:r>
    </w:p>
    <w:p>
      <w:pPr>
        <w:pStyle w:val="Heading2"/>
      </w:pPr>
      <w:r>
        <w:t>Erwägungen</w:t>
      </w:r>
    </w:p>
    <w:p>
      <w:r>
        <w:rPr>
          <w:b/>
        </w:rPr>
        <w:t>E. 1</w:t>
      </w:r>
    </w:p>
    <w:p>
      <w:r>
        <w:t>Mit Bundesratsbeschluss vom 18. Juni 2004 wurden die Bestimmungen des Gesamtarbeitsvertrags für die Reinigungsbranche der Deutschschweiz vom</w:t>
      </w:r>
    </w:p>
    <w:p>
      <w:r>
        <w:rPr>
          <w:b/>
        </w:rPr>
        <w:t>E. 1.1</w:t>
      </w:r>
    </w:p>
    <w:p>
      <w:r>
        <w:t>Die Vorinstanz erwog, es könne festgehalten werden, dass die Klägerin le- diglich eine Verletzung von Art. 3 GAV hinsichtlich den Arbeitsverträgen von E._____ und F._____ substantiiert behauptet habe. Weitere, konkrete Arbeitsver- träge habe sie nicht erwähnt. Erst in ihrem schriftlichen Schlussvortrag habe die Klägerin explizit weitere Arbeitnehmer genannt, bei denen die Arbeitnehmerkate- gorie nicht GAV konform erfasst worden sei. Dies stelle jedoch eine unzulässige Nachsubstantiierung dar, weshalb die dazu gemachten Ausführungen nicht zu beachten seien (Urk. 73 E. IV. 2.2). Zusammenfassend sei festzuhalten, dass die Beklagte eingestanden habe, dass die bei E._____ verwendete Kategorie nicht dem GAV entspreche. Hinsichtlich der verwendeten Kategorie bei F._____ sei mangels Bestreitung der Beklagten von der Richtigkeit der Behauptung der Kläge- rin auszugehen. Somit habe die Beklagte bei zwei Arbeitsverträgen, demjenigen von E._____ und demjenigen von F._____, die Berufskategorie nicht richtig er- fasst (Urk. 73 E. IV. 2.6).</w:t>
      </w:r>
    </w:p>
    <w:p>
      <w:r>
        <w:rPr>
          <w:b/>
        </w:rPr>
        <w:t>E. 1.2</w:t>
      </w:r>
    </w:p>
    <w:p>
      <w:r>
        <w:t>Die Klägerin moniert, die Vorinstanz verkenne, dass die Beklagte die Verlet- zung von Art. 2 [recte: Art. 3] GAV in Rz. 19 bis Rz. 22 der Klageantwort aner- kannt habe und zwar nicht nur in Bezug auf E._____ und F._____. So habe die Beklagte in Rz. 20 der Klageantwort ausgeführt, dass einzig bei gerade einmal fünf von insgesamt 30 Arbeitsverträgen der Anhang der Ziffer I fehle. Entgegen</w:t>
      </w:r>
    </w:p>
    <w:p>
      <w:r>
        <w:t>- 8 - der Erwägung der Vorinstanz seien somit bei fünf Mitarbeitenden der Beklagten nicht GAV konforme Arbeitsverträge unbestritten bzw. anerkannt. Dass nur in Be- zug auf E._____ und F._____ die GAV Verletzung von Art. 3 GAV substantiiert sei, sei aktenwidrig. Was anerkannt sei, brauche vom Gericht nicht mehr beurteilt zu werden. Indem die Vorinstanz sich ungeachtet der Anerkennung der Verfeh- lung von Art. 2 [recte: Art. 3] GAV mit den Parteivorbringen auseinandersetze, verletze sie Art. 58 Abs. 1 ZPO, wonach die Beklagte jede ihrer Behauptungen je- derzeit anerkennen könne. Ihr seien ferner bis zum 25. September 2020 die Ar- beitsverträge der im Kontrollzeitraum angestellten Mitarbeitenden nicht vorgele- gen. Aufgrund der sekundären Behauptungslast obliege es ohnehin der Beklag- ten, ihre aufgestellten Behauptungen (die Arbeitsverträge der Mitarbeitenden sei- en nicht GAV konform) substantiiert zu bestreiten (Urk. 72 S. 8 f. Rz. 5.1 f.).</w:t>
      </w:r>
    </w:p>
    <w:p>
      <w:r>
        <w:rPr>
          <w:b/>
        </w:rPr>
        <w:t>E. 1.3</w:t>
      </w:r>
    </w:p>
    <w:p>
      <w:r>
        <w:t>Die Beklagte lässt entgegnen, sie habe nicht anerkannt, dass alle von der Klägerin behaupteten Verstösse gegen Art. 3 GAV stimmten. Wie hätte sie dies auch tun können, seien die Behauptungen der Klägerin doch so unsubstantiiert gewesen, dass gar nicht klar gewesen sei, welche Arbeitsverträge betroffen, wel- che Bezeichnungen konkret falsch gewesen seien und wie die konkreten Be- zeichnungen gelautet hätten (Urk. 80 Rz. 27). Sie habe lediglich zugestanden, dass in einzelnen bzw. in fünf von insgesamt 30 Arbeitsverträgen der Zusatz "I" bei der Berufskategorie gefehlt habe. Weitere Eingeständnisse habe es nicht ge- geben. Vielmehr habe die Beklagte festgehalten: "Sämtliche Arbeitsverträge wur- den entsprechend mit "Spezialreiniger I" oder "Unterhaltsreiniger I" deklariert." Damit habe sie der Behauptung der Klägerin, dass die Berufskategorie in den Ar- beitsverträgen fehle, klar widersprochen. Aufgrund der sehr pauschalen Behaup- tung der Klägerin sei diese Bestreitung ebenso pauschal erfolgt (Urk. 80 Rz. 28).</w:t>
      </w:r>
    </w:p>
    <w:p>
      <w:r>
        <w:rPr>
          <w:b/>
        </w:rPr>
        <w:t>E. 1.4</w:t>
      </w:r>
    </w:p>
    <w:p>
      <w:r>
        <w:t>Nach dem in Art. 55 Abs. 1 ZPO statuierten Verhandlungsgrundsatz ist es Sache der Parteien, dem Gericht die Tatsachen darzulegen, auf die sie ihre Be- gehren stützen, und die Beweismittel dafür anzugeben. Der Behauptungslast ist Genüge getan, wenn die Parteien in ihrem Tatsachenvortrag in allgemeiner Weise sämtliche Tatsachen benennen, welche unter die ihren Antrag stützenden Nor- men zu subsumieren sind. Ein solchermassen vollständiger Tatsachenvortrag</w:t>
      </w:r>
    </w:p>
    <w:p>
      <w:r>
        <w:t>- 9 - wird als schlüssig bezeichnet, da er bei Unterstellung, er sei wahr, den Schluss auf die anbegehrte Rechtsfolge zulässt. Bestreitet der Prozessgegner den schlüs- sigen Tatsachenvortrag der behauptungsbelasteten Partei, greift eine über die Behauptungslast hinausgehende Substantiierungslast. Die Vorbringen sind in die- sem Fall nicht nur in den Grundzügen, sondern in Einzeltatsachen gegliedert so umfassend und klar darzulegen, dass darüber Beweis abgenommen oder dage- gen der Gegenbeweis angetreten werden kann. Dabei bestimmt sich nach den einschlägigen bundesrechtlichen Normen, welche Tatsachen für einen schlüssi- gen Vortrag zu behaupten sind, und genügt ein globaler Verweis auf eingereichte Unterlagen den bundesrechtlichen Anforderungen an die Substantiierung nicht. Eine ausreichende Substantiierung ist Voraussetzung für den Beweisführungsan- spruch (BGer 4A_252/2016 vom 17. Oktober 2016, E. 2.2, m.w.H.).</w:t>
      </w:r>
    </w:p>
    <w:p>
      <w:r>
        <w:rPr>
          <w:b/>
        </w:rPr>
        <w:t>E. 1.5</w:t>
      </w:r>
    </w:p>
    <w:p>
      <w:r>
        <w:t>Die Klägerin behauptete in der Klagebegründung, in den Arbeitsverträgen seien die Arbeitnehmer/Innen-Kategorien nicht vermerkt worden (Urk. 1 S. 6 Rz. 5). Damit liegt ein schlüssiger Tatsachenvortrag im oben beschriebenen Sin- ne vor. Wie die Klägerin zu Recht vorbringt (Urk. 72 S. 8 f. Rz. 5.2), anerkannte die Beklagte in der Klageantwort, dass bei fünf von insgesamt 30 Arbeitsverträgen der Anhang der Ziffer I an die jeweilige Berufskategorie gefehlt habe (Urk. 17 Rz. 20). Insoweit gilt der Sachverhalt infolge Anerkennung als erstellt. Was die übri- gen 25 Arbeitsverträge anbelangt, wäre es an der Klägerin gewesen, ihre pau- schale Behauptung, die Arbeitnehmer/Innen-Kategorien seien nicht vermerkt wor- den, weiter zu substantiieren. Die Klägerin zeigt in ihrer Berufungsschrift jedoch nicht auf, wo sie dies getan hat. Weiter ergibt sich aus ihren Vorbringen zu den vorinstanzlichen Erwägungen betreffend das Nachsubstantiieren im Schlussvor- trag und die Unklarheit der beantragten Editionen (Urk. 72 S. 9 ff. Rz. 5.3; Urk. 73 E. IV. 2.3) nicht, was sie hieraus ableitet und inwieweit sich das vorinstanzliche Urteil dadurch als unrichtig erweist. Damit kommt sie ihrer Begründungspflicht (vgl. Art. 311 Abs. 1 ZPO und oben E. II. 3) nicht ausreichend nach, weshalb nicht weiter auf die diesbezüglichen Ausführungen der Klägerin einzugehen ist. Festzuhalten ist, dass keine Gehörsverletzung im vorinstanzlichen Vorgehen zu erblicken ist, da der Klägerin die edierten Unterlagen zugestellt wurden und die</w:t>
      </w:r>
    </w:p>
    <w:p>
      <w:r>
        <w:t>- 10 - Klägerin unbestrittenermassen Gelegenheit hatte, sich zu den Unterlagen zu äus- sern. Ob die Vorinstanz die entsprechenden Ausführungen der Klägerin im Schlussvortrag (Urk. 57) sodann zu Recht oder Unrecht nicht berücksichtigte, be- schlägt nicht das rechtliche Gehör, sondern die Feststellung des Sachverhalts oder die Anwendung des Rechts. Diesbezüglich bleibt – wie vorhin gezeigt – je- doch unklar, inwieweit die Klägerin das vorinstanzliche Urteil als unrichtig rügt. Gemäss Art. 3.1 GAV hat der bei der Anstellung unterschriebene Einzelarbeits- vertrag mindestens folgende Angaben zu enthalten: Die Berufskategorie, die normale durchschnittliche Wochenarbeitszeit (auf Monatsbasis) und den Lohn. Die Arbeitnehmer/Innen-Kategorien werden in Art. 4 GAV aufgeführt. So sind dies die Kategorien Unterhaltsreinigung, Spezialreinigung und Spitalreinigung. In jeder Kategorie gibt es sodann die Stufen I, II und III sowie ObjektleiterIn/VorarbeiterIn. Indem die Beklagte bei fünf Einzelarbeitsverträgen die Stufen nicht angab, ver- letzte sie Art. 3.1 GAV. 2. Kategorien (Art. 4 GAV) 2.1. Die Vorinstanz führte aus, die Klägerin verkenne, dass es an ihr liege, die Einstufung der einzelnen Mitarbeitenden der Beklagten in die jeweilige Berufska- tegorie substantiiert zu behaupten und darzulegen, weshalb die jeweiligen Mitar- beitenden ihrer Ansicht nach in die von ihr behauptete Kategorie einzustufen sei- en. Ein Verweis auf den Kontrollbericht genüge nicht. Die Klägerin müsste auch genau angeben, was sie aus den von ihr angeführten Beweisofferten, insbeson- dere den Lohnabrechnungen und Arbeitsrapporten in Bezug auf die Berufskate- gorie ableiten möchte. Einzig hinsichtlich G._____, H._____ und I._____ vermöge die Klägerin substantiiert zu behaupten, weshalb diese Mitarbeiterinnen ihrer Mei- nung nach in die Kategorie Spezialreinigung I bzw. II einzustufen seien (Urk. 73 E. IV. 3.3). In Bezug auf G._____ führe die Beklagte selbst aus, dass sie diese in die Katego- rie Spezialreiniger I eingeteilt und auch dementsprechend entschädigt habe. Ihre späteren Aussagen, sie beschäftige gar keine Spezialreiniger, stellten diesbezüg-</w:t>
      </w:r>
    </w:p>
    <w:p>
      <w:r>
        <w:t>- 11 - lich keine substantiierte Bestreitung dar. Dass G._____ am 1. Januar 2012 bei der Beklagten mit der Arbeit begonnen habe, somit per 1. Januar 2016 über eine Be- rufserfahrung von vier Jahren verfügt habe und dementsprechend in die Kategorie Spezialreinigung II einzustufen gewesen wäre, habe die Beklagte nicht bestritten. Es liege somit bei G._____ ab 1. Januar 2016 eine Einteilung in die falsche Kate- gorie vor (Urk. 73 E. IV. 3.3). Bei I._____ habe die Beklagte zwar anerkannt, dass diese selbst auf gewissen Arbeitsrapporten Baureinigung angegeben habe, aber bestritten, dass I._____ tatsächlich Baureinigung ausgeführt habe. Die Beklagte habe jedoch keinerlei Beweisofferten angeführt, um diese Behauptung zu beweisen, weshalb sie als nicht substantiiert bestritten gelte. Da aus den Arbeitsrapporten von I._____ klar hervorgehe, dass diese Baureinigung ausgeführt habe, gelinge der Beklagten der Gegenbeweis nicht und I._____ sei als Spezialreinigerin I einzustufen (Urk. 73 E. IV. 3.3). In Bezug auf H._____ habe die Beklagte bestritten, dass diese Spezialreinigung ausgeführt habe, aber auch dazu keine Beweisofferten angeführt. Aus der Lohn- abrechnung März 2016 gehe hervor, dass H._____ für 68.5 geleistete Stunden Spezialarbeit entschädigt worden sei. Von Spezialreinigung sei in der Lohnab- rechnung nicht die Rede. Weder die Lohnabrechnung noch der dazu gehörende Arbeitsrapport auf der Rückseite gäben Hinweise auf geleistete Spezialreinigung. Es könnten sodann keine Tätigkeiten bzw. Angaben zum Auftrag aus dem Ar- beitsrapport herausgelesen werden. Die Klägerin vermöge somit nicht zu bewei- sen, dass H._____ Spezialreinigungsarbeiten ausgeführt habe und als Spezialrei- nigerin einzustufen wäre (Urk. 73 E. IV. 3.3). Bezüglich der von der Klägerin in Rz. 10.2 ihre Replik vorgebrachten Behauptung, die Beklagte teile ihre Mitarbeitenden selber grösstenteils der Spezialreinigung I zu, da sie auf den Lohnabrechnungen z.B. "geleistete Stunden Spezialarbeit" oder "geleistete Stunden Spez. R." aufführe, gelte es Folgendes auszuführen: Be- trachte man die von der Klägerin genannten Lohnabrechnungen, stelle man fest, dass auf allen Lohnabrechnungen nur von "geleistete Stunden Spezialarbeit" die Rede sei. Der Ausdruck "geleistete Stunden Spez. R." erscheine auf keiner der</w:t>
      </w:r>
    </w:p>
    <w:p>
      <w:r>
        <w:t>- 12 - angegebenen Lohnabrechnungen. Die Lohnabrechnungen von G._____ enthiel- ten weder den Ausdruck "geleistete Stunden Spezialarbeit" noch "geleistete Stun- den Spez. R.", sondern nur den Ausdruck "geleistet Stunden". Aus dem Arbeits- rapport könne mangels Lesbarkeit gar nichts abgeleitet werden. Wie die Klägerin nun aus dem Ausdruck "geleistete Stunden Spezialarbeit" eine Einteilung in die Kategorie Spezialreiniger ableiten wolle, bleibe aber weiterhin offen, denn gemäss Klägerin werde für die Einteilung in die jeweilige Kategorie auf die ausgeübte Tä- tigkeit und die Berufserfahrung geschaut. Da die Klägerin sich, abgesehen von der bereits erwähnten Mitarbeiterin I._____, über die konkret ausgeübten Tätig- keiten ausschweige, sei nicht ersichtlich, was für ausgeübte Tätigkeiten sie den genannten Lohnabrechnungen zugrunde lege. Es liege wiederum nicht am Ge- richt, nicht konkret vorgebrachte Tätigkeiten aus den Arbeitsrapporten herauszu- lesen. Die dazu gemachte Behauptung sei somit nicht substantiiert. Daran ändere auch das Eingeständnis der Beklagten nichts, dass bei fünf von 30 Arbeitsverträ- gen der Anhang der Ziffer I an die jeweilige Berufskategorie fehle, da weiterhin of- fen bleibe, um welche fünf Arbeitsverträge es sich dabei handle und ob die Kläge- rin bei genau diesen fünf Arbeitsverträgen überhaupt eine Verletzung der Katego- rie behauptet habe (Urk. 73 E. IV. 3.3). Zusammenfassend bleibe festzuhalten, dass einzig in Bezug auf I._____ und G._____ (ab 1. Januar 2016) eine falsche Berufskategorie und somit eine Verletzung von Art. 4 GAV bestehe (Urk. 73 E. IV. 3.4). 2.2. Die Klägerin macht geltend, die Beklagte habe die Verfehlung bezüglich Art. 4 GAV in Rz. 20 der Klageantwort anerkannt und zwar mindestens in Bezug auf fünf Arbeitsverträge, da bei diesen bei der Kategorie der Anhang der Ziffer I fehle. Indem die Vorinstanz in Erwägung Ziff. 3.3, S. 20 behaupte, ihre gemachte Behauptung sei nicht substantiiert und sich daran durch das Eingeständnis der Beklagten, das bei fünf von 30 Arbeitsverträgen der Anhang der Ziffer I an die je- weilige Berufskategorie fehle, nichts ändere, verletze sie Art. 58 Abs. 1 ZPO (Urk. 72 S. 14 f. Rz. 6.1 f.). Zudem sei unrichtig, dass sie nicht substantiiert haben solle, welche Mitarbeiter falsch eingestuft worden seien. Wie die Vorinstanz in Erwägung Ziff. 3.1, S. 11 ff.</w:t>
      </w:r>
    </w:p>
    <w:p>
      <w:r>
        <w:t>- 13 - richtig festhalte, habe sie im Rahmen der Replik an der Hauptverhandlung eine Tabelle ins Recht gelegt, aus welcher hervorgehe, bei welchen Mitarbeitenden die Beklagte die Einteilung in die Kategorie falsch vorgenommen habe. Als Beweis habe sie die jeweiligen Lohnabrechnungen und Arbeitsrapporte sowie den Kon- trollbericht offeriert. Aus Art. 4 GAV ergebe sich einwandfrei, dass die Mitarbei- tenden in die Kategorien Unterhaltsreinigung, Spezialreinigung oder Spitalreini- gung einzuteilen seien. In jeder Kategorie müssten die Mitarbeitenden in die Stu- fen I bis III eingestuft werden. Gestützt auf die sekundäre Bestreitungslast wäre es die Aufgabe der Beklagten gewesen, darzulegen, weshalb die aufgeführten Mitarbeitenden nicht wie von ihr behauptet eingestuft werden müssten. Alleine die Tatsache, dass die Beklagte die Einteilung innerhalb der Kategorien in die Stufen I bis III nicht vorgenommen habe, stelle eine Verletzung von Art. 4 GAV dar – was die Beklagte in Rz. 20 der Klageantwort nicht in Abrede stelle. Die von ihr be- hauptete Verletzung von Art. 4 GAV sei von der Beklagten unbestritten (Urk. 72 S. 14 f. Rz. 6.1). 2.3. Die Beklagte stimmt der Vorinstanz zu, dass die Behauptungen der Klägerin nicht genügend substantiiert gewesen seien. Daran vermöge auch die ins Recht gereichte Tabelle nichts zu ändern. Die Klägerin habe nicht genauer ausgeführte Behauptungen unter Angabe von zahlreichen Beweismitteln vorgelegt und es dem Gericht bzw. ihr überlassen, aus dieser Fülle von Beweismitteln die relevan- ten Stellen herauszusuchen, die diese Behauptungen stützen sollten und was da- raus abzuleiten sei (Urk. 80 Rz. 55). Die verschiedenen Stufen der Kategorien (I, II und III) hätten mit der Anzahl Dienstjahre zu tun. Es sei unerklärlich, wie die Klägerin aus Arbeitsrapporten und Lohnabrechnungen diese Einteilung überhaupt vornehmen wolle. Sie habe dies weder in der Klage noch in der Replik genauer ausgeführt. Auch aus diesem Grund sei die Behauptung unsubstantiiert geblieben (Urk. 80 Rz. 56). Angesichts der klägerischen Behauptungen sei sie ihrer Bestrei- tungslast mehr als genügend nachgekommen (Urk. 80 Rz. 58). Zudem weist die Beklagte darauf hin, dass ihre Anerkennung, dass bei fünf Ar- beitsverträgen die römische Ziffer falsch gesetzt worden sei, sehr unbestimmt gewesen sei und keine konkreten Vertragsverhältnisse genannt worden seien.</w:t>
      </w:r>
    </w:p>
    <w:p>
      <w:r>
        <w:t>- 14 - Dies als Antwort auf die Ausführungen der Klägerin in der Klagebegründung, die ebenfalls total unbestimmt und überhaupt nicht substantiiert gewesen seien. Dar- aus habe die Vorinstanz zu Recht keine allgemeine oder überhaupt irgendeine re- levante Anerkennung einer Forderung ablesen können (Urk. 80 Rz. 59). 2.4. Die Klägerin brachte in der Klagebegründung vor, die Beklagte habe Art. 4 GAV nicht vollständig eingehalten, weil nicht alle Mitarbeitenden richtig in die vom GAV vorgegebenen Kategorien eingestuften worden seien (Urk. 1 S. 6 Rz. 5). Dies liess die Beklagte in der Klageantwort bestreiten und ausführen, dass unklar sei, welche Mitarbeitende nach Ansicht der Klägerin nicht korrekt eingestuft wor- den sein sollten (Urk. 17 Rz. 24–27). Wie jedoch die Klägerin zu Recht vorbringt (Urk. 72 S. 14 f. Rz. 6.1 f.), anerkannte die Beklagte – zwar unter dem Titel "Ein- zelarbeitsvertrag" (Art. 3.1 GAV) –, dass bei fünf von insgesamt 30 Arbeitsverträ- gen der Anhang der Ziffer I an die jeweilige Berufskategorie fehle (Urk. 17 Rz. 20). Entgegen der Ansicht der Beklagten (Urk. 80 Rz. 59) stellt dies eine rele- vante Anerkennung dar. Von diesem unbestrittenen Sachverhalt ist deshalb aus- zugehen. Durch die fehlende Angabe der Stufe bei fünf Mitarbeiter/Innen hat die Beklagte folglich nicht nur Art. 3.1 GAV (dazu oben E. III. 1.5), sondern auch Art. 4 GAV verletzt. Auf die weiteren Vorbringen der Klägerin, wonach sie ausreichend substantiiert habe, welche Mitarbeiter falsch eingestuft worden seien (Urk. 72 S. 14 f. Rz. 6.1), ist nicht weiter einzugehen, da sich nicht erschliesst, inwieweit die Klägerin das vorinstanzliche Urteil als unzutreffend rügt. Damit kommt sie ihrer Begründungs- pflicht nicht ausreichend nach (vgl. Art. 311 Abs. 1 ZPO und oben E. II. 3).</w:t>
      </w:r>
    </w:p>
    <w:p>
      <w:r>
        <w:t>- 15 - 3. Löhne, Mindestlöhne (Art. 5 GAV) 3.1. Die Vorinstanz führte aus, die Klägerin bringe in ihrer Klagebegründung vor, die Kontrollfirma habe festgestellt, dass die Beklagte mindestens sechs Mitarbei- tenden weniger als den vorgeschriebenen Mindestlohn bezahlt habe. Die Beklag- te habe Art. 5 GAV nicht eingehalten und den betroffenen Mitarbeitenden geld- werte Leistungen in der Höhe von Fr. 934.20 vorenthalten. In der Replik habe die Klägerin dann vorgebracht, aus dem Kontrollbericht vom 1. Dezember 2016 gehe klar hervor, dass die Beklagte bei den folgenden Mitarbeitenden den Mindestlohn unterschritten habe: G._____, Kategorie S I / S II; J._____, Kategorie S I; K._____, Kategorie S I (Urk. 73 E. IV. 4.1). Es sei somit festzuhalten, dass die Klägerin ihre Behauptung, die Beklagte habe bei mindestens sechs Mitarbeiten- den den Mindestlohn unterschritten, korrigiert habe und nun nur noch eine Min- destlohnunterschreitung bei drei Personen geltend mache. Gemäss den vorange- henden Ausführungen zu den Berufskategorien sei die Arbeitnehmerin G._____ von Juli bis Dezember 2015 in die Kategorie Spezialreinigung I und von Januar bis Juni 2016 in die Kategorie Spezialreinigung II einzuteilen. Gemäss der in der Replik abgedruckten Tabelle sowie gemäss Anhang 5 GAV habe der Mindestlohn für Spezialreinigung I im Jahr 2015 Fr. 20.40 und für Spezialreinigung II im Jahr 2016 Fr. 23.05 betragen. Aus den Lohnabrechnungen von G._____ sei ersicht- lich, dass sie vom 23. Juni bis 10. Dezember 2015 mit einem Stundenlohn von Fr. 20.20 und vom 17. Dezember 2015 bis 22. Juni 2016 mit einem Stundenlohn von Fr. 20.40 entschädigt worden sei. Somit liege für den Zeitraum 1. Juli bis 10. Dezember 2015 eine Mindestlohnunterschreitung von Fr. 0.20 und im Zeit- raum 1. Januar 2016 bis 22. Juni 2016 eine solche von Fr. 2.65 vor. Wie hoch die dadurch vorenthaltene geldwerte Leistung sei, sei von der Klägerin aber nicht vorgebracht worden und könne aus den Lohnabrechnungen und Arbeitsrapporten auch nicht hergeleitet werden, da die Lohnabrechnungen teilweise einen grösse- ren Zeitraum abdeckten und die Arbeitsrapporte gänzlich unlesbar seien. Wes- halb die Arbeitnehmer J._____ und K._____ einen höheren Mindestlohn erhalten sollten, erläutere die Klägerin nicht näher, womit dies als nicht substantiiert be- hauptet gelte. Dass diese Arbeitnehmer in die Berufskategorie Spezialreiniger I einzuteilen wären, habe die Klägerin nicht substantiiert zu behaupten vermocht.</w:t>
      </w:r>
    </w:p>
    <w:p>
      <w:r>
        <w:t>- 16 - Auf die Ausführungen der Beklagten sei nicht mehr einzugehen (Urk. 73 E. IV. 4.2). Es sei somit festzuhalten, dass in Bezug auf die Mitarbeiterin G._____ zwar eine Mindestlohnverletzung vorliege, die geldwerte Leistung dieser Verlet- zung jedoch unklar bleibe (Urk. 73 E. IV. 4.3). 3.2. Die Klägerin rügt, die Vorinstanz verfalle in Willkür, wenn sie betreffend die Verletzung von Art. 5 GAV behaupte, die geldwerten Verfehlungen in Bezug auf G._____ blieben unklar, hingegen in Ziff. 12.2 die geldwerte Verfehlung bezüglich G._____ aus der im Rahmen der Replik eingebrachten Tabelle herauslese, mit dem Hinweis, die Beklagte habe die einzelnen Zahlen in der Tabelle nicht bestrit- ten. Indem die Vorinstanz auf die nicht bestrittene Tabelle abstelle, im Übrigen aber behaupte, die von ihr vorgetragenen geldwerten Verfehlungen seien nicht dargelegt, verfalle sie nicht nur in Willkür, sondern sie erhebe auch den rechtser- heblichen Sachverhalt unvollständig, weil sie die nachgewiesenen geldwerten Leistungen gemäss Tabelle nicht berücksichtige (Urk. 72 S. 16 f. Rz. 7.1 f.). 3.3. Die Beklagte wendet ein, die Klägerin verkenne, dass sie die individuellen Zahlen in der fraglichen Tabelle durchaus bestritten habe. Aus dieser Tabelle er- gebe sich überhaupt nicht, wie diese Zahlen zustande gekommen seien. Die Klä- gerin habe dies weder in der Replik geschweige denn in der Klagebegründung ausgeführt oder erläutert. Es könne nicht Sache des Gerichts oder der Beklagten sein, diese Berechnungen selbst durchzuführen. Die Klägerin habe stattdessen einfach das Endergebnis in einer Tabelle präsentiert und behauptet, dass dies nun einmal so sei. Das genüge den Anforderungen an die Substantiierungslast nicht. Entsprechend sei es ihr auch gar nicht möglich gewesen, substantiiert diese Zahlen zu bestreiten (Urk. 80 Rz. 60–62). Die Vorinstanz verfalle auch nicht in Willkür, wenn sie ausführe, dass bei behaupteten Verfehlungen, die nicht festge- stellt worden seien, eben auch keine Werte aus dieser Tabelle übernommen wer- den könnten. Den Zahlen in den Tabellen lägen ja behauptete GAV-Verletzungen bzw. Ansprüche der Klägerin zugrunde. Wenn die Klägerin diese Verletzungen bzw. Ansprüche nicht rechtsgenügend nachweisen könne, dann sei nicht ersicht- lich, wieso trotzdem im Ergebnis auf diese Tabelle abgestellt bzw. warum diese weiter berücksichtigt werden solle. Die Vorinstanz habe sich somit zu Unrecht auf</w:t>
      </w:r>
    </w:p>
    <w:p>
      <w:r>
        <w:t>- 17 - die Zahlen in dieser Tabelle abgestützt, ohne sich mit ihren Bestreitungen ausei- nanderzusetzen (Urk. 80 Rz. 63). 3.4. Wie die Beklagte zu Recht vorbringt (Urk. 80 Rz. 63), setzt die Berücksichti- gung der geldwerten Leistung einer GAV-Verfehlung voraus, dass überhaupt eine Verletzung der GAV-Bestimmung nachgewiesen wurde. Die Vorinstanz setzte sich ausführlich mit den Vorbringen der Klägerin zu den Verletzungen der Min- destlohnbestimmung nach Art. 5 GAV (Urk. 1 S. 7; Urk. 24 Rz. 7.3 und Rz. 11.1) auseinander und kam zum Schluss, dass einzig im Hinblick auf G._____ eine sol- che vorliege (Urk. 73 E. IV. E. 4.1–4.3). Mit diesen Erwägungen setzt sich die Klägerin in ihrer Berufungsschrift nicht auseinander und kommt damit ihrer Rüge- und Begründungspflicht nicht nach (vgl. Art. 311 Abs. 1 ZPO und oben E. II. 3). Es hat daher dabei zu bleiben, dass einzig eine Verletzung von Art. 5 GAV hin- sichtlich G._____ vorliegt. Daran vermag auch die im Rahmen ihrer Replik vorge- brachte Tabelle (Urk. 24 Rz. 19.2) nichts zu ändern. Mit dieser behauptete die Klägerin zwar die Höhe der geldwerten Verfehlungen und damit implizit auch die Verletzung der entsprechenden GAV-Bestimmungen, die Beklagte bestritt dies jedoch ausreichend. Auf die pauschale Behauptung der Klägerin – auch die Vo- rinstanz hielt fest, dass unklar bleibe, wie sich der Betrag von Fr. 728.35 über- haupt berechne (Urk. 73 E. IV. 12.2) – durfte die Beklagte ebenso pauschal rea- gieren. Indem die Beklagte den Gesamtbetrag der von der Klägerin geltend ge- machten geldwerten Verfehlungen von Fr. 15'878.90 bestritt (Prot. I S. 20), gelten auch die einzelnen von der Klägerin nicht näher substantiierten Beträge, aus wel- chen sich der Gesamtbetrag zusammensetzt, als bestritten. Folglich geht auch die Schlussfolgerung fehl, die Beklagte habe mit der Anerkennung der gelwerten Leistung betreffend die Mindestlohnverletzung bei G._____ auch die zugrundelie- gende GAV-Verletzung anerkannt. Entgegen dem vorinstanzlichen Urteil (Urk. 73 E. IV. 12.2) gelang es der Klägerin somit auch nicht, eine geldwerte Verfehlung in Bezug auf die Mindestlohnunter- schreitung von G._____ darzutun.</w:t>
      </w:r>
    </w:p>
    <w:p>
      <w:r>
        <w:t>- 18 -</w:t>
      </w:r>
    </w:p>
    <w:p>
      <w:r>
        <w:rPr>
          <w:b/>
        </w:rPr>
        <w:t>E. 4</w:t>
      </w:r>
    </w:p>
    <w:p>
      <w:r>
        <w:t>Lohnzuschläge, Ferien- und Feiertage (Art. 5, Art. 8 und Art. 15 GAV)</w:t>
      </w:r>
    </w:p>
    <w:p>
      <w:r>
        <w:rPr>
          <w:b/>
        </w:rPr>
        <w:t>E. 4.1</w:t>
      </w:r>
    </w:p>
    <w:p>
      <w:r>
        <w:t>Die Vorinstanz erwog, die Ausführungen der Klägerin zu den Ferienzuschlä- gen in Bezug auf die Arbeitnehmer I._____, J._____ und K._____ seien nicht zu hören, da sie auf der Annahme beruhten, dass diesen ein zu tiefer Mindestlohn ausbezahlt worden sei. Dass für I._____ ein zu tiefer Mindestlohn ausbezahlt worden sei, sei von der Klägerin unter dem Titel Mindestlohn gar nicht mal be- hauptet worden und betreffe ausserdem gemäss ihren Ausführungen den Monat Juni 2015, welcher nicht zum Kontrollzeitraum gehöre und schon aus diesem Grund unerheblich sei. Die Verfehlung bezüglich Mindestlohn hinsichtlich der Ar- beitnehmer J._____ und K._____ habe die Klägerin nicht substantiiert zu behaup- ten vermocht (Urk. 73 E. IV. 5.2). Bezüglich den Ferienzuschlägen von F._____ und G._____ habe die Beklagte keine (substantiierten) Bestreitungen gemacht. Sie habe lediglich ausgeführt, dass das Ausgeführte aus ihrer Sicht einzig den Mitarbeiter F._____ betreffe. Bei den anderen Mitarbeitenden sei die IST und Art. 15 GAV offenbar korrekt. In der Tabelle der Klägerin würden beide 8.33% betragen, eine Differenz sei nicht zu sehen. Von der Beklagten würde anerkannt, dass der Ferienzuschlag aller ande- ren Mitarbeitenden ausser F._____ richtig gerechnet worden sei. Die Verfehlung in Bezug auf F._____ und G._____ gelte somit als anerkannt, da nicht bestritten (Urk. 73 E. IV. 5.2). Zu der am 16. März 2016 zu wenig ausbezahlten Stunde bei H._____ habe die Beklagte ausgeführt, dass es sein könne, dass es unlogisch sei, dass man dieser eine Stunde Mittagspause gewährt habe, da sie sicherlich nicht von 12.00 Uhr bis 13.00 Uhr Mittagspause gemacht habe und danach nach Hause gegangen wäre. Vielleicht habe die Person aber nicht um 12.00 Uhr Mittag gemacht, sondern um 11.00 Uhr. In den Arbeitsrapporten fehle die Angabe, von wann bis wann die Mit- arbeiter Pause gemacht hätten. Der von der Klägerin als Beweisofferte angeführte Arbeitsrapport von März 2016 halte fest – und dieser sei von H._____ selbst aus- gefüllt worden –, dass diese am 16. März 2016 von 8.00 Uhr bis 13.00 Uhr insge- samt 4 Stunden gearbeitet habe. Wann H._____ diese eine Stunde Pause einge- legt und ob es sich dabei um eine Mittagspause gehandelt habe, sei nicht ersicht-</w:t>
      </w:r>
    </w:p>
    <w:p>
      <w:r>
        <w:t>- 19 - lich und könne aufgrund des Arbeitsrapports durch die Klägerin nicht bewiesen werden. Da nicht belegt sei, dass H._____ am 16. März 2016 tatsächlich eine Stunde Arbeit zu wenig ausbezahlt worden sei, könne sich daraus auch kein Folgefehler bezüglich Ferienzuschläge ergeben (Urk. 73 E. IV. 5.2). Da die Klägerin selbst ausführe, beim Feiertagszuschlag bestünden nur in Bezug auf die Spezialreiniger Verfehlungen und – wie aus den obigen Erwägungen er- sichtlich – nur bei zwei Arbeitnehmerinnen, G._____ und I._____, überhaupt eine Einteilung in die Kategorie Spezialreiniger habe nachgewiesen werden könne, seien die Ausführungen zu den übrigen Arbeitnehmern bezüglich Feiertagszu- schlag nicht zu hören und nicht zu behandeln. Auch mit dieser Einschränkung werde aber nicht klar, was von der Beklagten in Bezug auf die beiden Mitarbeite- rinnen falsch gemacht worden sei. Die Klägerin selbst führe aus, es handle sich bei Art. 8 GAV um eine entweder/oder-Bestimmung, unterlasse es aber auszufüh- ren, was davon die Beklagte genau nicht eingehalten habe. Ohne dieses Wissen könne auch aus den von der Klägerin angefügten Beweisofferten nichts entnom- men werden und der pauschale Verweis auf den Kontrollbericht genüge auch hier nicht. Eine Würdigung der Ausführungen der Beklagten zum Thema Feiertagszu- schlag erübrige sich somit (Urk. 73 E. IV. 5.3). Zusammenfassend bleibe festzuhalten, dass die Klägerin einzig in Bezug auf die Ferienentschädigung eine Verfehlung betreffend den Arbeitnehmer F._____ und die Arbeitnehmerin G._____ zu beweisen vermöge. Wie sich jedoch die von der Klägerin geltend gemachten geldwerten Leistungen zusammensetzten, erschlies- se sich mangels Ausführungen nicht (Urk. 73 E. IV. 5.4).</w:t>
      </w:r>
    </w:p>
    <w:p>
      <w:r>
        <w:rPr>
          <w:b/>
        </w:rPr>
        <w:t>E. 4.2</w:t>
      </w:r>
    </w:p>
    <w:p>
      <w:r>
        <w:t>Die Klägerin moniert, sie habe namentlich im Rahmen der Replik die geld- werten Verfehlungen, so auch die Ferien- und Feiertagsentschädigung, je Mitar- beiter ausgewiesen. Aufgrund der sekundären Bestreitungslast wäre es Aufgabe der Beklagten gewesen, darzulegen, welche ihrer Behauptungen nicht zutreffend seinen. Zu diesem Ergebnis komme auch die Vorinstanz in Erwägung Ziff. 12.2, S. 36, wenn sie ausführe, dass die Beklagte die einzelnen Zahlen der Tabelle nicht bestreite. Die von ihr geltend gemachten geldwerten GAV-Verfehlungen be- züglich Feiertagszuschläge seien behauptet und unbestritten geblieben. Die Vo-</w:t>
      </w:r>
    </w:p>
    <w:p>
      <w:r>
        <w:t>- 20 - rinstanz verletze Art. 58 Abs. 1 ZPO, weil sie festhalte, dass die Beklagte die Zah- len in der Tabelle der Replik zwar nicht bestreite, im Ergebnis aber nicht bzw. nur selektiv darauf abstelle. Die Vorinstanz entscheide damit auch widersprüchlich und willkürlich i.S.v. Art. 9 BV (Urk. 72 S. 17 f. Rz. 8).</w:t>
      </w:r>
    </w:p>
    <w:p>
      <w:r>
        <w:rPr>
          <w:b/>
        </w:rPr>
        <w:t>E. 4.3</w:t>
      </w:r>
    </w:p>
    <w:p>
      <w:r>
        <w:t>Unter Verweis auf ihre bisherigen Ausführungen und die – ihrer Ansicht nach – zutreffenden Erwägungen der Vorinstanz bringt die Beklagte vor, sie habe so- wohl die Zahlen wie auch die Ansprüche, welche den Zahlen in der Tabelle zu- grunde lägen, substantiiert bestritten, weshalb sich die Vorinstanz zu Recht auch nicht einfach auf diese Tabelle habe abstützen können, um geldwerte Verfehlun- gen betreffend Lohnzuschläge, Ferien- und Feiertage anzunehmen (Urk. 80 Rz. 66).</w:t>
      </w:r>
    </w:p>
    <w:p>
      <w:r>
        <w:rPr>
          <w:b/>
        </w:rPr>
        <w:t>E. 4.4</w:t>
      </w:r>
    </w:p>
    <w:p>
      <w:r>
        <w:t>Die Klägerin setzt sich nicht mit den vorinstanzlichen Erwägungen ausei- nander, wonach einzig in Bezug auf die Ferienentschädigung eine Verfehlung be- treffend F._____ und G._____ habe bewiesen werden können (Urk. 73 E. IV. 5.2– 5.4). Es hat daher bei diesen Feststellungen zu bleiben. Auch die Tabelle der Klägerin in Rz. 19.2. der Replik (Urk. 24) vermag daran nichts zu ändern, da diese bzw. die darin enthaltenen pauschalen Behauptungen – wie bereits gezeigt (oben E. III. 3.4) – von der Beklagten ausreichend bestritten wurden. Infolge dieser Bestreitung und der fehlenden Substantiierung der Beträge durch die Klägerin erweist sich auch der vorinstanzliche Schluss, die geldwerte Verfeh- lung hinsichtlich der Ferienentschädigung betrage bei F._____ Fr. 158.95 und bei G._____ Fr. 60.35 (Urk. 73 E. IV. 12.2), als unrichtig. Der Klägerin gelang es nicht, eine geldwerte GAV-Verfehlung betreffend Ferientschädigung darzutun.</w:t>
      </w:r>
    </w:p>
    <w:p>
      <w:r>
        <w:rPr>
          <w:b/>
        </w:rPr>
        <w:t>E. 5</w:t>
      </w:r>
    </w:p>
    <w:p>
      <w:r>
        <w:t>Arbeitszeit (Art. 6 GAV)</w:t>
      </w:r>
    </w:p>
    <w:p>
      <w:r>
        <w:rPr>
          <w:b/>
        </w:rPr>
        <w:t>E. 5.1</w:t>
      </w:r>
    </w:p>
    <w:p>
      <w:r>
        <w:t>Die Vorinstanz erwog, die Ausführungen der Klägerin betreffend Nacht- und Sonntagsarbeit seien völlig unsubstantiiert. So führe die Klägerin lediglich aus, es gehe aus den Arbeitsrapporten hervor, dass Nacht- und Sonntagsarbeit geleistet worden sei und dass die betreffenden Mitarbeitenden normalerweise nicht Sonn- tags- und Nachtarbeit leisten würden. Welche Mitarbeitenden der Beklagten dies</w:t>
      </w:r>
    </w:p>
    <w:p>
      <w:r>
        <w:t>- 21 - betreffe und an welchen Tagen Nacht- und Sonntagsarbeit geleistet worden sei, bleibe völlig unklar. Es liege nicht am Gericht, aus aufgeführten Lohnabrechnun- gen, Arbeitsrapporten oder dem Kontrollbericht herauszulesen, welche Mitarbei- tenden gemeint sein könnten und welche Tage dies betreffen könnte. Die Klägerin sei ihrer Behauptungspflicht nicht nachgekommen, weshalb eine Verfehlung in Bezug auf Nacht- und Sonntagsarbeit von vornherein ausser Betracht falle (Urk. 73 E. IV. 7.2).</w:t>
      </w:r>
    </w:p>
    <w:p>
      <w:r>
        <w:rPr>
          <w:b/>
        </w:rPr>
        <w:t>E. 5.2</w:t>
      </w:r>
    </w:p>
    <w:p>
      <w:r>
        <w:t>Die Klägerin lässt ausführen, sie habe in der Tabelle im Rahmen der Replik die geldwerten Verfehlungen bezüglich Nacht- und Sonntagszuschläge detailliert je Mitarbeiter ausgewiesen. Wie die Vorinstanz in Erwägung Ziff. 12.2, S. 36 kor- rekt festhalte, habe die Beklagte selbst die einzelnen Zahlen der Tabelle nicht be- stritten. Mit dieser Tabelle habe sie die geldwerten GAV-Verfehlungen der Beklag- ten je Mitarbeiter separat ausgewiesen. Indem sich die Beklagte nicht mit dieser Tabelle und den aufgelegten Beweisurkunden auseinandergesetzt habe, seien diese unbestritten geblieben, womit auf ihre Behauptung abzustellen sei, wie dies letztlich auch die Vorinstanz gemacht habe, zumindest in Bezug auf die Mindest- lohnunterschreitung bei G._____ und in Bezug auf die Ferienentschädigung bei F._____ und G._____, sowie in Bezug auf die Verletzung von Art. 5 GAV (13. ML). Die GAV-Verfehlung bezüglich Nacht- und Sonntagszuschläge sei entgegen der Behauptung der Vorinstanz unbestritten geblieben (Urk. 72 S. 18 Rz. 9).</w:t>
      </w:r>
    </w:p>
    <w:p>
      <w:r>
        <w:rPr>
          <w:b/>
        </w:rPr>
        <w:t>E. 5.3</w:t>
      </w:r>
    </w:p>
    <w:p>
      <w:r>
        <w:t>Die Beklagte lässt hierauf entgegnen, es treffe nicht zu, dass sie die GAV- Verfehlungen bezüglich Nacht- und Sonntagszuschläge nicht bestritten habe. Dies habe sie sowohl in der Klageantwort als auch in der Duplik getan. Wie die Vorinstanz aber korrekt festhalte, seien die Behauptungen der Klägerin von Vorn- herein zu pauschal und unsubstantiiert gewesen, sodass sie ohnehin nicht zu hö- ren seien. Die Klägerin setze sich auch zu wenig mit den Erwägungen der Vor- instanz auseinander, indem sie einfach pauschal behaupte, dass ihre Ausführun- gen genügend substantiiert gewesen seien, sie habe ja eine Tabelle eingereicht. Sie hätte aber, wie die Vorinstanz zu Recht feststelle, darlegen müssen, welcher Mitarbeiter an welchen Tagen Nacht- und Sonntagsarbeit geleistet habe und wel-</w:t>
      </w:r>
    </w:p>
    <w:p>
      <w:r>
        <w:t>- 22 - che Ansprüche sich daraus genau zugunsten der Klägerin ableiten liessen. Dies habe sie versäumt. Das Urteil der Vorinstanz sei korrekt (Urk. 80 Rz. 67–69).</w:t>
      </w:r>
    </w:p>
    <w:p>
      <w:r>
        <w:rPr>
          <w:b/>
        </w:rPr>
        <w:t>E. 5.4</w:t>
      </w:r>
    </w:p>
    <w:p>
      <w:r>
        <w:t>Die Klägerin setzt sich nicht mit den vorinstanzlichen Erwägungen ausei- nander, weshalb es ihr nicht gelungen ist, eine GAV-Verletzung hinsichtlich der Nacht- und Sonntagszuschläge darzutun (Urk. 73 E. IV. 7.2). Es wäre an ihr ge- wesen, aufzuzeigen, wo sie entgegen der vorinstanzlichen Auffassung, ihrer Be- hauptungspflicht ausreichend nachgekommen ist. Der Hinweis auf die Tabelle (Urk. 24 Rz. 19.2) reicht hierfür nicht. Diese bzw. die darin enthaltenen pauscha- len Behauptungen der Klägerin wurden von der Beklagten ausreichend bestritten, sodass sich aus dieser nichts zu Gunsten der Klägerin ableiten lässt (dazu oben E. III. 3.4). Es hat daher bei den vorinstanzlichen Feststellungen zu bleiben.</w:t>
      </w:r>
    </w:p>
    <w:p>
      <w:r>
        <w:rPr>
          <w:b/>
        </w:rPr>
        <w:t>E. 6</w:t>
      </w:r>
    </w:p>
    <w:p>
      <w:r>
        <w:t>Verschiedene Entschädigungen (Art. 14 GAV)</w:t>
      </w:r>
    </w:p>
    <w:p>
      <w:r>
        <w:rPr>
          <w:b/>
        </w:rPr>
        <w:t>E. 6.1</w:t>
      </w:r>
    </w:p>
    <w:p>
      <w:r>
        <w:t>Die Vorinstanz hielt fest, die Klägerin führe nicht aus, bei welchen Mitarbei- tenden der Beklagten an welchen Tagen ein Anspruch auf Mittagsentschädigung bestehe. Das Gericht – und auch die Beklagte – seien nicht gehalten, von sich aus diese Informationen aus dem Kontrollbericht, geschweige denn aus den un- zähligen Arbeitsrapporten und Lohnabrechnungen sämtlicher Mitarbeitenden der Beklagten herauszulesen. Die Verfehlung bezüglich Art. 14 GAV sei von der Klä- gerin somit nicht substantiiert behauptet worden (Urk. 73 E. IV. 9.2).</w:t>
      </w:r>
    </w:p>
    <w:p>
      <w:r>
        <w:rPr>
          <w:b/>
        </w:rPr>
        <w:t>E. 6.2</w:t>
      </w:r>
    </w:p>
    <w:p>
      <w:r>
        <w:t>Die Klägerin macht geltend, die Vorinstanz verkenne, dass sie die Arbeits- verträge, mit welchen sie die Verletzung von Art. 14 GAV beweisen könne, erst mit Verfügung vom 25. September 2021 erhalten habe. Die Vorinstanz habe glei- chentags den Aktenschluss erklärt und ihr damit das uneingeschränkte Replik- recht beschnitten, weil die Vorinstanz nun behaupte, die Stellungnahme mit dem Schlussvortrag stelle eine unzulässige Nachsubstantiierung dar. Ungeachtet des- sen sei ihre Behauptung dennoch bewiesen, namentlich weil die Beklagte die Zahlen der Tabelle, welche sie im Rahmen der Replik aufgelegt habe, nicht ein- zeln bestritten habe. Die GAV-Verfehlung von Art. 14 GAV sei unbestritten (Urk. 72 S. 19 Rz. 10). Die Beklagte habe namentlich in Rz. 108 der Klageantwort ausgeführt, dass die geltend gemachte Höhe der GAV-Verfehlung bestritten wer-</w:t>
      </w:r>
    </w:p>
    <w:p>
      <w:r>
        <w:t>- 23 - de, nicht jedoch die Tatsache, dass Art. 14 GAV verletzt worden sei (Urk. 72 S. 19 f. Rz. 11.1).</w:t>
      </w:r>
    </w:p>
    <w:p>
      <w:r>
        <w:rPr>
          <w:b/>
        </w:rPr>
        <w:t>E. 6.3</w:t>
      </w:r>
    </w:p>
    <w:p>
      <w:r>
        <w:t>Entgegen der Ansicht der Klägerin hat die Vorinstanz ihr keine unzulässige Nachsubstantiierung in Bezug auf eine Verletzung von Art. 14 GAV vorgeworfen (vgl. Urk. 73 E. IV. 9). Die diesbezügliche Kritik der Klägerin ist daher unberech- tigt. Im Übrigen ist die Klägerin darauf hinzuweisen, dass es an ihr gewesen wäre, im Berufungsverfahren aufzuzeigen, was sie gestützt auf die Arbeitsverträge hätte vorbringen wollen und wie sich dies auf den Ausgang des Verfahrens hätte aus- wirken müssen. Was sodann die bereits mehrfach angesprochene Tabelle in Rz. 19.2 der Replik der Klägerin anbelangt (Urk. 24), wurde diese bzw. die darin enthaltenen Behauptungen von der Beklagten ausreichend bestritten. Aus ihr ergibt sich nichts zu Gunsten der Klägerin (dazu oben E. III. 3.4). Des Weiteren ist Rz. 108 der Klageantwort auch keine Anerkennung der Verletzung von Art. 14 GAV zu entnehmen (Urk. 17).</w:t>
      </w:r>
    </w:p>
    <w:p>
      <w:r>
        <w:rPr>
          <w:b/>
        </w:rPr>
        <w:t>E. 7</w:t>
      </w:r>
    </w:p>
    <w:p>
      <w:r>
        <w:t>Fazit zu den GAV-Verletzungen</w:t>
      </w:r>
    </w:p>
    <w:p>
      <w:r>
        <w:rPr>
          <w:b/>
        </w:rPr>
        <w:t>E. 7.1</w:t>
      </w:r>
    </w:p>
    <w:p>
      <w:r>
        <w:t>Die Vorinstanz erwog zu den geldwerten Leistungen der festgestellten GAV- Verletzungen, dass sich diese direkt nur für den 13. Monatslohn (Fr. 1'954.10) und die Deckung bei Unfall (Fr. 195.–) ergäben, wobei festzuhalten sei, dass die Klägerin selbst die geldwerte Leistung der Deckung bei Unfall nicht miteinberechnet habe. Aus der Tabelle auf S. 23 f. der Replik der Klägerin könne für die Ferienentschädigung bei F._____ ein Betrag von Fr. 158.95 und bei G._____ ein solcher von Fr. 60.35 herausgelesen werden. Bezüglich der Mindestlohnunterschreitung bei G._____ sei der Tabelle ein Betrag von Fr. 728.35 zu entnehmen. Die geldwerten Leistungen betrugen somit insgesamt Fr. 2'901.75 (Urk. 73 E. IV. 12.2).</w:t>
      </w:r>
    </w:p>
    <w:p>
      <w:r>
        <w:rPr>
          <w:b/>
        </w:rPr>
        <w:t>E. 7.2</w:t>
      </w:r>
    </w:p>
    <w:p>
      <w:r>
        <w:t>Die Klägerin moniert, die Vorinstanz entscheide willkürlich i.S.v. Art. 9 BV, wenn sie in Bezug auf die Verletzung von Art. 5 GAV (13. Monatslohn) ausführe, die geldwerte Verfehlung ergebe sich direkt und sie in Bezug auf die übrigen geldwerten Verfehlungen (Art. 14 GAV [Mittagsentschädigung], Art. 5 GAV, Art. 15</w:t>
      </w:r>
    </w:p>
    <w:p>
      <w:r>
        <w:t>- 24 - GAV [Mindestlohn, Feiertagsentschädigung] sowie Art. 6 GA [Arbeitszeit]) wiede- rum ausführe, diese seien nicht nachgewiesen. Sie habe alle Forderungen gleich behauptet. Ferner verkenne die Vorinstanz, dass die Beklagte die geldwerte Ver- fehlung in Bezug auf Art. 12 GAV anerkannt habe. Es spiele keine Rolle, ob sie selbst diese geldwerte Verfehlung dazurechne oder nicht. Die Beklagte könne je- derzeit mehr anerkennen, als von ihr, der Klägerin, berechnet worden sei. Bezüg- lich Art. 12 GAV verletze die Vorinstanz die Dispositionsmaxime gemäss Art. 58 Abs. 1 ZPO, wenn sie den von der Beklagten anerkannten Betrag von Fr. 195.– unberücksichtigt lasse (Urk. 72 S. 20 Rz. 11.2).</w:t>
      </w:r>
    </w:p>
    <w:p>
      <w:r>
        <w:rPr>
          <w:b/>
        </w:rPr>
        <w:t>E. 7.3</w:t>
      </w:r>
    </w:p>
    <w:p>
      <w:r>
        <w:t>Unter Berücksichtigung der voranstehenden Erwägungen (III. 1–6) und den von der Vorinstanz festgestellten und im Berufungsverfahren nicht angefochtenen GAV-Verletzungen ergeben sich folgende Verletzungen durch die Beklagte: - Einzelarbeitsvertrag, Art. 3 GAV, bei 5 Arbeitsverträgen (E. III. 1.5), - Kategorien, Art. 4 GAV, bei 5 Arbeitsverträgen (E. III. 2.4), - Löhne, Mindestlohn, Art. 5 GAV, nur in Bezug auf G._____ (E. III. 3.4), - Lohnzuschläge, Ferienentschädigung, Art. 5 und Art. 15 GAV, nur in Bezug auf F._____ und G._____ (E. III. 4.4), - 13. Monatslohn, Art. 5 GAV, bei allen 30 Arbeitsverträgen (vgl. Urk. 73 E. IV. 6.1–6.4), - Deckung bei Unfall, Art. 12 GAV, bei allen 30 Arbeitsverträgen (vgl. Urk. 73 E. IV. 8.1–8.3), - Berufliche Vorsorge, Art. 16 GAV, bei allen 30 Arbeitsverträgen (vgl. Urk. 73 E. IV. 10.1 f.), - Vollzugskostenbeitrag, Art. 20 GAV (vgl. Urk. 73 E. IV. 11.1 f.). Wie bereits gezeigt wurde, konnte die Klägerin entgegen dem vorinstanzlichen Urteil keine geldwerten Leistungen bezüglich der Verfehlungen der Mindestlohn- unterschreitung und der Ferienentschädigung von G._____ sowie der Ferienent- schädigung von F._____ dartun (E. III. 3.4 und 4.4). Der Betrag für die Verfehlung betreffend den 13. Monatslohn von Fr. 1'954.10 (Urk. 73 E. IV. 6.4) blieb unange- fochten und ist zu übernehmen. Ebenfalls zu berücksichtigen ist der von der Be- klagten anerkannte (vgl. Urk. 17 Rz. 93; Urk. 80 Rz. 75) Betrag in Bezug auf die Unfalldeckung von Fr. 195.–. Damit belaufen sich die geldwerten Leistungen auf insgesamt Fr. 2'149.10.</w:t>
      </w:r>
    </w:p>
    <w:p>
      <w:r>
        <w:t>- 25 -</w:t>
      </w:r>
    </w:p>
    <w:p>
      <w:r>
        <w:rPr>
          <w:b/>
        </w:rPr>
        <w:t>E. 8</w:t>
      </w:r>
    </w:p>
    <w:p>
      <w:r>
        <w:t>Kontrollkosten</w:t>
      </w:r>
    </w:p>
    <w:p>
      <w:r>
        <w:rPr>
          <w:b/>
        </w:rPr>
        <w:t>E. 8.1</w:t>
      </w:r>
    </w:p>
    <w:p>
      <w:r>
        <w:t>Die Vorinstanz erwog, die Klägerin mache bezüglich der Kontrollkosten gel- tend, diese seien der Beklagten gestützt auf Art. 24.6 GAV in der Höhe von Fr. 8'212.– übertragen worden. Die Kosten seien ausgewiesen und könnten ge- stützt auf Art. 24.6 GAV dem fehlbaren Arbeitgeber übertragen werden. Die Rechnung der D._____ GmbH weise die gesamten Kontrollkosten aus. Die Regi- onale A'._____ übertrage praxisgemäss dem fehlbaren Arbeitgeber nur das Ho- norar und die Auslagen, die Mehrwertsteuer werde nicht auf den fehlbaren Arbeit- geber übertragen. An anderer Stelle habe die Klägerin sodann ausgeführt, dass sie praxisgemäss die Kontrollkosten bis zur Höhe der festgestellten geldwerten GAV-Verfehlungen übertrage. Bei der Beklagten seien GAV-Verfehlungen in Hö- he von Fr. 15'878.90 festgestellt worden. Auch der Vertreter der Klägerin habe ausgeführt, die Praxis sei, dass der Höchstbetrag der überwälzten Kontrollkosten dem Betrag der Verfehlungen entspreche. Bei wenigen Unregelmässigkeiten zah- le selbstverständlich die A'._____ die Kontrollkosten. Die Kontrollkosten würden sich anhand der geldwerten Verstösse ausmachen, formelle Verstösse würden nicht mit Kontrollkosten sanktioniert werden (Urk. 73 E. V. 1.1). Gemäss dieser von der Klägerin selbst ausgeführten Berechnungsmethode dürften der Beklagten vorliegend nur Kontrollkosten in der Höhe von Fr. 2'901.75 übertragen werden, da höhere Verfehlungen nicht hätten festgestellt werden können. Die Klägerin selbst mache die Höhe der Kontrollkosten in erster Linie von der Höhe der geldwerten Leistungen abhängig. Lägen die geldwerten Leistungen tiefer bzw. könnten die geldwerten Leistungen nicht in der von der Klägerin geltend gemachten Grössen- ordnung nachgewiesen werden, sei eine detaillierte Auseinandersetzung mit der Gesamthöhe der verursachten Kontrollkosten nötig. Liege jedoch, wie im vorlie- genden Fall, die Höhe der geldwerten Leistungen deutlich unter den von der Klä- gerin geltend gemachten Kontrollkosten – vorliegend betrügen die geldwerten Leistungen weniger als die Hälfte der auferlegten Kontrollkosten –, so seien diese von vornherein als klar unverhältnismässig und nicht der eigenen Praxis der Klä- gerin entsprechend anzusehen. Die Klägerin vermöge somit nicht zu behaupten, dass die von ihr verlangten Kontrollkosten in der Höhe von Fr. 8'212.– im Verhält- nis zu den festgestellten GAV-Verletzungen in dieser Höhe der Beklagten aufer-</w:t>
      </w:r>
    </w:p>
    <w:p>
      <w:r>
        <w:t>- 26 - legt werden könnten. Die Klage sei in diesem Punkt abzuweisen (Urk. 73 E. V. 1. 2 f.).</w:t>
      </w:r>
    </w:p>
    <w:p>
      <w:r>
        <w:rPr>
          <w:b/>
        </w:rPr>
        <w:t>E. 8.2</w:t>
      </w:r>
    </w:p>
    <w:p>
      <w:r>
        <w:t>Die Klägerin rügt eine falsche Anwendung von Art. 24.6 GAV und Art. 57 ZPO, wenn die Vorinstanz auf ihre Praxis abstelle. Gestützt auf Art. 24.6 GAV könnten bei Vorliegen von GAV-Verfehlungen die Kontrollkosten übertragen wer- den. Die Höhe der übertragenen Kontrollkosten hänge gemäss einhelliger Recht- sprechung nicht von der Höhe der geldwerten GAV Verfehlungen ab. So habe namentlich das Bezirksgericht Horgen mit Urteil vom 22.03.2021 (Geschäfts-Nr.: FV190043-F) Art. 24.6 GAV ausgelegt und Folgendes festgehalten (Urk. 72 S. 22 f. Rz. 12.1): «Art. 24.6 GAV statuiert Folgendes (act. 412 S. 17): "Die A'._____ kann Arbeitgebern oder Ar- beitnehmerinnen, bei denen Kontrollen ergeben haben, dass sie GAV Verpflichtungen verlet- zen, die angefallenen und ausgewiesenen Kontrollkosten auferlegen." Dabei handelt es sich um eine Bestimmung eines Gesamtarbeitsvertrags mit indirekt schuldrechtlichem Inhalt (vgl. VISCHER/ALBRECHT, Zürcher Kommentar, Der Arbeitsvertrag, Art. 356-360f OR, 4. Auflage, Zürich 2006, Art. 356 N 91). Bei der Auslegung von Bestimmungen mit indirekt schuld- rechtlichem Inhalt ist die Ansicht vorherrschend, wonach diese wie normative Bestimmungen zu behandeln sind, insbesondere dann, wenn Bestimmungen betroffen sind, für welche eine gemeinsame Durchführung im Sinne von Art. 357b OR vereinbart wurde (STÖCKLI, in: Port- mann/von Kaenel [Hrsg.], Fachhandbuch Arbeitsrecht, Zürich 2018, N 13.115 und Fn 197; VI- SCHER/ ALBRECHT, a.a.O., Art. 356 N 123). Solche sind nach den für Gesetze geltenden Grundsätzen zu interpretieren (BGE 127 III 318 E. 2a). Eine Gesetzesbestimmung ist in erster Linie nach ihrem Wortlaut auszulegen. Abweichungen von einem klaren Wortlaut sind indessen zulässig oder sogar geboten, wenn triftige Gründe zur Annahme bestehen, dass dieser nicht dem wah- ren Sinn der Bestimmung entspricht. Solche Gründe können sich insbesondere aus der Ent- stehungsgeschichte der Norm, aus ihrem Zweck oder aus dem Zusammenhang mit anderen Vorschriften ergeben. Entsprechend dem pragmatischen Methodenpluralismus des Bundesge- richts werden die einzelnen Auslegungselemente keiner hierarchischen Prioritätsordnung un- terstellt (BGE 127 III 318 E. 2b; BGE 139 III 165 E. 3.2; BGE 145 IV 364 E. 3.3). Hinsichtlich der Auslegung von Art. 24.6 GAV ist somit primär vom Wortlaut auszugehen. Dieser besagt, dass sofern im Rahmen einer Kontrolle Verletzungen des GAV festgestellt werden, der fehlba- ren Partei die effektiv angefallenen und ausgewiesenen Kosten der Kontrolle auferlegt werden können. Eine Obergrenze, eine Abstufung oder anderweitige Ausnahmeregelungen ergeben sich nicht aus dem Wortlaut. Zur Entstehungsgeschichte der Vertragsbestimmung ist vorlie- gend nichts bekannt bzw. diese wurde von den Parteien nicht dargelegt, weshalb sich daraus keine Hinweise in dieser Hinsicht ableiten lassen. Bei einer Betrachtung der systematischen Einordnung der Bestimmung fällt auf, dass Art. 24.5 GAV die Möglichkeit der Auferlegung einer Konventionalstrafe im Falle von Verfehlungen vorsieht. Dabei wird eine - von den Parteien ver- schiedentlich angesprochene - Berücksichtigung des Ausmasses der Verfehlungen bei der Bemessung statuiert. Dass dies in Art. 24.5 GAV explizit statuiert wurde, weist darauf hin, dass in Art. 24.6 GAV bewusst auf eine vergleichbare Regelung verzichtet wurde. Schliesslich kann allerdings im Lichte einer teleologischen Betrachtung angenommen werden, dass die Ver- tragsparteien des GAV nicht beabsichtigt hatten, dass bei minimen GAV-Verletzungen Kon-</w:t>
      </w:r>
    </w:p>
    <w:p>
      <w:r>
        <w:t>- 27 - trollkosten in gravierender Höhe auferlegt werden. Somit ergibt die Auslegung von Art. 24.6 GAV, dass im Falle von GAV-Verletzungen der fehlbaren Partei die Kontrollkosten unabhängig des Ausmasses der Verfehlungen vollumfänglich auferlegt werden können. [...]» Gleich entschieden habe auch das Bezirksgericht Laufenburg mit Entscheid vom 13.10.2020 (VZ.2019.13). Dieses habe Folgendes festgehalten (Urk. 72 S. 23 Rz. 12.2): «[...] Anders als bei der Festlegung der Konventionalstrafe (vgl. E. 4 hiernach) ist die Höhe der den Arbeitnehmerinnen und Arbeitnehmern vorenthaltenen geldwerten Leistungen für die Höhe der Kontrollkosten nicht von Belang. [...]». Die Vorinstanz wende Art. 24.6 GAV somit falsch an, wenn sie behaupte, die Kon- trollkosten könnten nur bis zur Höhe der geldwerten Verfehlungen übertragen werden. Der Wortlaut von Art. 24.6 GAV sei klar und lasse keinen Spielraum für die rechtsanwendenden Gerichte. Das Bezirksgericht Horgen habe dies korrekt festgestellt, indem es festgehalten habe, dass Art. 24.6 GAV im Unterschied zu Art. 24.5 GAV keine Berücksichtigung des Ausmasses der Verfehlungen bei der Bemessung statuiere (Urk. 72 S. 23 Rz. 12.3). Die Vorinstanz verkenne, dass ihr in Bezug auf die Höhe der übertragenen Kontrollkosten keine Kompetenz einer Verhältnismässigkeitsprüfung von Amtes wegen zukomme. Der Wortlaut von Art. 24.6 GAV sei klar und lasse keinen Spielraum (Urk. 72 S. 24 Rz. 12.5). Selbst wenn die Vorinstanz auf ihre Praxis hätte abstellen dürfen – was bestritten werde – so hätte sie die Klage zumindest im Umfang der festgestellten geldwer- ten GAV-Verfehlungen (Fr. 2'901.75) gutheissen müssen. Die Vorinstanz könne nicht ausführen, dass die Kontrollkosten bis zur Höhe der geldwerten GAV- Verfehlungen übertragen würden und dann die Klage entgegen ihren eigenen Ausführungen nicht zumindest im Umfang der von ihr festgestellten geldwerten GAV-Verfehlungen gutheissen. Das sei willkürlich i.S.v. Art. 9 BV und treuwidrig i.S.v. Art. 5 Abs. 3 BV (Urk. 72 S. 23 f. Rz. 12.4). Art. 24.6 GAV sei entgegen der Erwägung der Vorinstanz in Ziff. 1.3., S. 38 unbe- strittenermassen erfüllt. Bei der Beklagten seien im Kontrollzeitraum zahlreiche GAV-Verfehlungen festgestellt worden. Die Klage wäre in Bezug auf die Übertra- gung der Kontrollkosten in der Höhe von Fr. 8'212.– gutzuheissen gewesen. Eventualiter seien der Beklagten die Kontrollkosten in der Höhe (der festgestellten</w:t>
      </w:r>
    </w:p>
    <w:p>
      <w:r>
        <w:t>- 28 - GAV-Verfehlungen) von Fr. 3'096.75 (Fr. 195.– für die Verletzung von Art. 12 GAV, Fr. 1'954.10 für die Verletzung von Art. 5 GAV, Fr. 728.35 für die Mindest- lohnunterschreitung bei G._____, Fr. 60.35 für die Ferienentschädigung bei G._____ und Fr. 158.95 für die Mindestlohnunterschreitung bei F._____) zu über- tragen bzw. subeventualiter seien der Beklagten die Kontrollkosten in der Höhe (der festgestellten GAV-Verfehlungen) von Fr. 2'901.75 (Fr. 1'954.10 für die Ver- letzung von Art. 5 GAV, Fr. 728.35 für die Mindestlohnunterschreitung bei G._____, Fr. 60.35 für die Ferienentschädigung bei G._____ und Fr. 158.95 für die Mindestlohnunterschreitung bei F._____) zu übertragen (Urk. 72 S. 25 Rz. 12.7).</w:t>
      </w:r>
    </w:p>
    <w:p>
      <w:r>
        <w:rPr>
          <w:b/>
        </w:rPr>
        <w:t>E. 8.3</w:t>
      </w:r>
    </w:p>
    <w:p>
      <w:r>
        <w:t>Die Beklagte wendet ein, es sei unverständlich, warum die Klägerin dem Ge- richt vorwerfe, dass es bezüglich der Überwälzung der Kontrollkosten auf deren eigene anerkannte und selbst dargelegte Praxis abgestellt habe. Zudem habe sie sich in der Klageantwort wie auch in der Duplik eingehend mit den Kontrollkosten auseinandergesetzt und diese substantiiert bestritten – sowohl dem Grundsatze nach wie auch in der Höhe. Mit diesen Argumenten habe sich die Klägerin in der Replik kaum vertieft auseinandergesetzt. Bei der Befragung habe der Co-Leiter der Geschäftsstelle namens der Klägerin dann die Erklärung abgegeben, dass die interne Praxis bestehe, dass der Höchstbetrag der überwälzten Kosten dem Be- trag der Verfehlungen entspreche, wobei rein formelle Verstösse gar nicht mit der Überwälzung der Kontrollkosten sanktioniert würden (Urk. 80 Rz. 81 f.). Auch das Bezirksgericht Horgen führe im von der Klägerin zitierten Urteil aus, dass der fehlbaren Partei die "effektiv angefallenen und ausgewiesenen Kosten" auferlegt werden "könnten". Weiter halte es fest, dass die GAV-Vertragsparteien im Lichte einer teleologischen Betrachtung nicht beabsichtigt haben könnten, dass bei minimen GAV-Verletzungen Kontrollkosten in gravierender Höhe aufer- legt würden. Damit sei genau das Verhältnismässigkeitsprinzip angesprochen, das die Klägerin offenbar für den vorliegenden Sachverhalt nicht für anwendbar erklären wolle. Weiter sei falsch, wenn die Klägerin behaupte, Art. 24.6 GAV sei "klar" und lasse "keinen Spielraum für die rechtsanwendenden Gerichte". Ange- sichts der Tatsache, dass die Klägerin zwei Randziffern vorher ein Urteil zitiert</w:t>
      </w:r>
    </w:p>
    <w:p>
      <w:r>
        <w:t>- 29 - habe, in welchem sich das Bezirksgericht Horgen des Langen und Breiten über die Auslegung dieser GAV-Bestimmung ausgelassen habe, mute diese Behaup- tung sehr seltsam an. Sie sei auch nicht korrekt. Es gebe sehr wohl viel Spielraum für die Gerichte bei der Anwendung dieses GAV-Artikels (Urk. 80 Rz. 83 f.). Des Weiteren hätte die Klägerin in ihren Rechtsschriften selbst darlegen müssen, welche Gründe für die Zusprechung von weniger als den eingeforderten Kontroll- kosten sprächen. Dies habe sie nicht getan, weshalb das Gericht korrekterweise die Klage in diesem Punkt vollumfänglich abgewiesen habe (Urk. 80 Rz. 85).</w:t>
      </w:r>
    </w:p>
    <w:p>
      <w:r>
        <w:rPr>
          <w:b/>
        </w:rPr>
        <w:t>E. 8.4</w:t>
      </w:r>
    </w:p>
    <w:p>
      <w:r>
        <w:t>Art. 24.6 GAV sieht vor, dass die A'._____ Arbeitgebern oder Arbeitneh- mer/Innen, bei denen Kontrollen ergeben haben, dass sie GAV-Verpflichtungen verletzen, die angefallenen und ausgewiesenen Kontrollkosten auferlegen kann. Umstritten ist, ob noch weitere Voraussetzungen für die Kostenauflage bestehen, insbesondere ob der Verhältnismässigkeitsgrundsatz zu beachten ist und die Klä- gerin der Beklagten daher keine Kosten oder nur solche in geringerer Höhe als Fr. 8'212.– auferlegen durfte. Art. 24.6 GAV ist daher auszulegen. Die Bestim- mung hat indirekt-schuldrechtlichen Charakter und es kommen die Grundsätze über die Auslegung von Gesetzen zur Anwendung (Portmann/Wildhaber, Schwei- zerisches Arbeitsrecht, 4. Aufl., 2020, N 1158 f.).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welches der Gesetzgeber nicht gewollt haben kann. Im Übrigen sind bei der Auslegung alle herkömmlichen Auslegungselemen- te zu berücksichtigen, wobei das Bundesgericht einen pragmati- schen Methodenpluralismus befolgt und es ablehnt, die einzelnen Auslegungs- elemente einer Prioritätsordnung zu unterstellen (BGE 143 III 685 E. 4 m.w.H.).</w:t>
      </w:r>
    </w:p>
    <w:p>
      <w:r>
        <w:t>- 30 - Gemäss Wortlaut wird für die Kostenauflage an den Arbeitgeber oder die Arbeit- nehmer/Innen vorausgesetzt, dass eine GAV-Bestimmung verletzt wurde und Kontrollkosten anfielen und ausgewiesen sind. Wie vorstehend gezeigt (E. III. 7.3), hat die Beklagte im Kontrollzeitraum mehrere GAV-Bestimmungen verletzt. Für die Kontrolle fielen Kosten in Höhe von Fr. 8'212.– an (Urk. 5/11). Nach dem Wortlaut von Art. 24.6 GAV wäre die Klägerin daher berechtigt gewe- sen, der Beklagten die gesamten Kontrollkosten von Fr. 8'212.– zu überwälzen, da die Bestimmung keine weiteren Voraussetzungen vorsieht. Zur Entstehungs- geschichte von Art. 24.6 GAV ist nichts bekannt. Der Sinn und Zweck der Be- stimmung besteht offenbar darin, dass die fehlbare Partei für die Kosten betref- fend Feststellung ihrer Verfehlungen selbst aufkommen soll, was eine zusätzliche abschreckende Wirkung hat, bzw. soll diese Möglichkeit der Kontrollbehörde ein- geräumt werden. Wie die Kontrollbehörde entscheiden soll, ob und in welchem Umfang eine Kostenauflage zu erfolgen hat, wird allerdings nicht vorgeschrieben. So sieht Art. 24.6 GAV im Gegensatz zu Art. 24.5 GAV, der die Konventionalstra- fe regelt, gerade keine Bemessungskriterien vor. Wie auch dem von der Klägerin zitierten Entscheid des Bezirksgerichts Horgen zu entnehmen ist (Urk. 72 S. 22 f. Rz. 12.1), kann es jedoch kaum die Absicht der Vertragsparteien des GAV gewe- sen sein, dass auch hohe Kontrollkosten bereits bei der geringsten GAV- Verletzung überwälzt werden können. Damit bestünde ein grosses Missverhältnis zwischen der Situation, dass lediglich eine einzige Bestimmung verletzt wurde, was die volle Kostenauflage zur Folge hätte, und jener, dass keine Verletzung er- folgte, was Kostenfreiheit bedeuten würde. Auch die Klägerin führte in ihrem Be- schwerdeentscheid vom 27. September 2017 aus, dass die Kosten verhältnis- mässig sein müssten. Sie und die Regionalen A'._____ würden das ihnen zu- stehende Ermessen bei der Kostenüberwälzung stets nach den Grundsätzen der Verhältnismässigkeit ausüben. In diesem Sinne stelle der Verfehlungsbetrag das Höchstmass der auferlegbaren Kosten dar (Urk. 5/13 S. 10). Dies bestätigte auch der Vertreter der Klägerin vor Vorinstanz anlässlich der Hauptverhandlung vom</w:t>
      </w:r>
    </w:p>
    <w:p>
      <w:r>
        <w:rPr>
          <w:b/>
        </w:rPr>
        <w:t>E. 12</w:t>
      </w:r>
    </w:p>
    <w:p>
      <w:r>
        <w:t>Kosten- und Entschädigungsfolgen des zweitinstanzlichen Verfahrens</w:t>
      </w:r>
    </w:p>
    <w:p>
      <w:r>
        <w:rPr>
          <w:b/>
        </w:rPr>
        <w:t>E. 12.1</w:t>
      </w:r>
    </w:p>
    <w:p>
      <w:r>
        <w:t>Die Entscheidgebühr für das zweitinstanzliche Verfahren ist in Anwendung von § 12 Abs. 1 und 2 i.V.m. § 4 Abs. 1 GebV OG auf Fr. 2'600.– festzusetzen und ausgangsgemäss (Art. 106 Abs. 1 und Abs. 2 ZPO) der Klägerin im Umfang von vier Fünfteln (Fr. 2'080.–) und der Beklagten zu einem Fünftel (Fr. 520.–) auf- zuerlegen. Die Kosten sind mit dem von der Klägerin geleisteten Kostenvorschuss in Höhe von Fr. 2'600.– (Urk. 78) zu verrechnen. Die Beklagte ist zu verpflichten, der Klägerin Fr. 520.– des von ihr geleisteten Kostenvorschusses zu ersetzen (Art. 111 Abs. 1 und Abs. 2 ZPO).</w:t>
      </w:r>
    </w:p>
    <w:p>
      <w:r>
        <w:rPr>
          <w:b/>
        </w:rPr>
        <w:t>E. 12.2</w:t>
      </w:r>
    </w:p>
    <w:p>
      <w:r>
        <w:t>Bei diesem Ausgang des Verfahrens sind die Parteien antragsgemäss (vgl. Urk. 72 S. 3; Urk. 80 S. 2) zur Leistung einer gegenseitigen (reduzierten) Partei- entschädigung zu verpflichten. Die ordentliche Grundgebühr beträgt rund Fr. 3'317.– (§ 4 Abs. 1 AnwGebV). Erhöhungsgründe im Sinne von § 4 Abs. 2 AnwGebV sind nicht ersichtlich. Für die Replik der Klägerin vom 15. Juli 2022 (Urk. 82) ist ein Zuschlag von Fr. 400.– zu gewähren (§ 11 Abs. 2 AnwGebV). Insgesamt ist die Entscheidgebühr auf rund Fr. 2'500.– festzusetzen (§ 13 Abs. 1 und Abs. 2 i.V.m. § 4 Abs. 1 und § 11 Abs. 2 AnwGebV). Zudem ist antragsge- mäss (vgl. Urk. 72 S. 3) der Mehrwertsteuerzuschlag von Fr. 192.50 zu gewähren. Die von der Beklagten zu leistende, auf einen Fünftel reduzierte Parteientschädi- gung beläuft sich damit auf Fr. 538.50. Die Beklagte reichte ausser der Berufungsantwort keine weitere Rechtsschrift ein, weshalb bei ihr ein Zuschlag nach § 11 AnwGebV entfällt. Die (volle) Entschädi- gung ist daher in Anwendung von § 13 Abs. 1 und Abs. 2 i.V.m. § 4 Abs. 1 Anw- GebV auf rund Fr. 2'210.– festzusetzen. Hinzuzuschlagen ist der beantragte (vgl.</w:t>
      </w:r>
    </w:p>
    <w:p>
      <w:r>
        <w:t>- 43 - Urk. 80 S. 2) Mehrwertsteuerzuschlag von Fr. 170.25. Die Klägerin schuldet der Beklagten demnach eine auf vier Fünftel reduzierte Parteientschädigung in Höhe von Fr. 1'904.15. In gegenseitiger Verrechnung der Ansprüche auf Parteientschädigung ist die Klä- gerin zu verpflichten, der Beklagten für das zweitinstanzliche Verfahren eine re- duzierte Parteientschädigung von Fr. 1'365.65 zu bezahlen. Es wird erkannt: 1. In teilweiser Gutheissung der Berufung der Klägerin wird Dispositiv-Ziffer 1 des Urteils des Einzelgerichts im vereinfachten Verfahren am Bezirksgericht Pfäffikon vom 10. Januar 2022 aufgehoben und die Beklagte verpflichtet, der Klägerin die Kontrollkosten im Umfang von Fr. 2'150.– zzgl. Zins von 5% seit 23. August 2018 sowie eine Konventionalstrafe in Höhe von Fr. 1'075.– zzgl. Zins von 5% seit 23. August 2018 zu bezahlen. Im Übrigen wird die Klage abgewiesen. 2. Die Kosten für das erstinstanzliche Verfahren von Fr. 3'000.– werden der Klägerin im Umfang von Fr. 2'400.– und der Beklagten im Umfang von Fr. 600.– auferlegt. 3. Die Klägerin wird verpflichtet, der Beklagten für das erstinstanzliche Verfah- ren eine Parteientschädigung von Fr. 2'658.40 zu bezahlen. 4. Die zweitinstanzliche Entscheidgebühr wird auf Fr. 2'600.– festgesetzt. 5. Die Gerichtskosten für das zweitinstanzliche Verfahren werden der Klägerin im Umfang von Fr. 2'080.– und der Beklagten im Umfang von Fr. 520.– auf- erlegt und mit dem von der Klägerin geleisteten Kostenvorschuss in Höhe von Fr. 2'600.– verrechnet. Die Beklagte wird verpflichtet, der Klägerin den von ihr geleisteten Vor- schuss im Umfang von Fr. 520.– zu ersetzen.</w:t>
      </w:r>
    </w:p>
    <w:p>
      <w:r>
        <w:t>- 44 - 6. Die Klägerin wird verpflichtet, der Beklagten für das zweitinstanzliche Ver- fahren eine Parteientschädigung von Fr. 1'365.65 zu bezahlen. 7. Schriftliche Mitteilung an die Parteien sowie an die Vorinstanz,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16'112.–. Die Beschwerde an das Bundesgericht hat keine aufschiebende Wirkung. Hinsichtlich des Fristenlaufs gelten die Art. 44 ff. BGG. Zürich, 20. Februar 2023 Obergericht des Kantons Zürich I. Zivilkammer Der Vorsitzende: Die Gerichtsschreiberin: lic. iur. A. Huizinga MLaw N. Paszehr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