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NP200017 vom 12. März 2021</w:t>
      </w:r>
    </w:p>
    <w:p>
      <w:r>
        <w:t>ZH Obergericht, 2021-03-12, DE</w:t>
      </w:r>
    </w:p>
    <w:p>
      <w:r>
        <w:rPr>
          <w:b/>
        </w:rPr>
        <w:t xml:space="preserve">Quelle: </w:t>
      </w:r>
      <w:r>
        <w:t>https://mcp.opencaselaw.ch/entscheid/zh_obergericht_NP200017</w:t>
      </w:r>
    </w:p>
    <w:p>
      <w:r>
        <w:t>FR: ZH_OBERGERICHT NP200017 du 12 mars 2021</w:t>
      </w:r>
    </w:p>
    <w:p>
      <w:r>
        <w:t>IT: ZH_OBERGERICHT NP200017 del 12 marzo 2021</w:t>
      </w:r>
    </w:p>
    <w:p>
      <w:pPr>
        <w:pStyle w:val="Heading2"/>
      </w:pPr>
      <w:r>
        <w:t>Erwägungen</w:t>
      </w:r>
    </w:p>
    <w:p>
      <w:r>
        <w:rPr>
          <w:b/>
        </w:rPr>
        <w:t>E. 11</w:t>
      </w:r>
    </w:p>
    <w:p>
      <w:r>
        <w:t>Mai 2017 vor Ort in seinem Einfamilienhaus mündlich mit E._____ bespro- chen zu haben, zwei Reinigungsversuche zu machen. Auf die Frage, ob E._____ ihm die Anweisung gegeben habe, den Plattenboden zweimal intensiv zu reinigen und hernach das Erscheinungsbild zu prüfen und Mitteilung zu machen, führt der Kläger an, er habe ihn nicht explizit angewiesen Mitteilung, zu machen, sondern nur, den Plattenboden zweimal zu reinigen und dass sie dann die Ergebnisse an- schauen würden. Sie hätten keinen expliziten Zeitpunkt festgelegt. Er habe Zeit für die Reinigung gebraucht und habe ihm [E._____] Gelegenheit geben müssen,</w:t>
      </w:r>
    </w:p>
    <w:p>
      <w:r>
        <w:t>- 18 - den Boden ebenfalls zu reinigen. Sie hätten vereinbart, dass sie nach den zwei Reinigungsversuchen das Resultat betreffend Erscheinungsbild anschauen wür- den (Prot. Vi S. 23). Auf die Frage, wann E._____ selbst den Reinigungsversuch unternommen habe, gibt der Kläger zu Protokoll, das sei nach seinem eigenen Reinigungsversuch gewesen und bevor sie schriftlich Mängelrüge erhoben hätten, d.h. etwa eine Woche nach seinem Versuch. Sie hätten schriftlich E-Mail Kontakt gehabt und E._____ habe gemeint, dass er dies aus Kulanzgründen tun wolle. Sie hätten geantwortet, dass dies nichts mit Kulanz zu tun habe (Prot. Vi S. 24). Der Kläger ordnet den Reinigungsversuch der Beklagten zwischen dem 15. und 23. Mai 2017 ein (Prot. Vi S. 31). 5.4.1.2. Der Kläger hat im Kerngehalt ausgesagt, er habe am 11. Mai 2017 nach Abschluss der Verlegungsarbeiten mit E._____, dem Geschäftsführer der Beklagten, vor Ort, d.h. bei seinem Einfamilienhaus, vereinbart, dass zwei Reini- gungsversuche durchgeführt würden. Nicht klar geht aus den Aussagen hervor, ob vereinbart wurde, dass nur an einzelnen Stellen oder der ganze Sitzplatz ge- reinigt werden soll. Unbestimmt bleibt sodann, ob bereits zu Beginn vereinbart wurde, dass beide Reinigungsversuche durch den Kläger ausgeführt werden sol- len oder einer durch den Kläger und einer durch die Beklagte. Bestimmt sagte der Kläger jedoch aus, dass er am 13. Mai 2017 zwei Platten an zwei verschiedenen Stellen gereinigt hat und E._____ einen Reinigungsversuch an einer dritten Platte zwischen dem 15. und 23. Mai 2017 durchführte, wobei es in diesem Zusammen- hang zuvor zu einem E-Mail Verkehr zwischen dem Rechtsvertreter des Klägers und E._____ gekommen sei. E._____ habe sich betreffend seines Reinigungs- versuches auf den Standpunkt gestellt, diesen aus Kulanzgründen auszuführen. Am 23. Mai 2017 sei schriftlich Mängelrüge erhoben worden. 5.4.1.3. Die Aussagen des Klägers decken sich nicht mit den von ihm im vorliegenden Verfahren aufgestellten Behauptungen. So machte der Kläger in der Klagebegründung vorab im Rahmen der Schilderung des Sachverhalts geltend, die Mängel seien mit Schreiben vom 23. Mai 2017 umgehend und fristgerecht bei der Beklagten bzw. deren damaligem Rechtsvertreter gerügt worden; die Rügen seien umgehend nachdem die Eigenmassnahmen bzw. seine Reinigungsversu-</w:t>
      </w:r>
    </w:p>
    <w:p>
      <w:r>
        <w:t>- 19 - che keinen Erfolg gezeigt hätten und für ihn endgültig festgestanden habe, dass die Farbunterschiede nicht durch mechanische Behandlung behoben werden könnten, erfolgt (Urk. 2 S. 5). Unter dem Titel "Wahrung der Mängelrechte" be- hauptete der Kläger, er habe die Mangelhaftigkeit der Bodenplatten umgehend nach deren Ablieferung am 11. Mai 2017 bzw. nach der Überprüfung von deren Beschaffenheit, nämlich mit Schreiben vom 23. Mai 2017 bei der Beklagten ge- rügt. Nach der Ablieferung hätten die neu verlegten Platten auf ausdrückliche An- weisung der Beklagten hin zuerst zweimal gewaschen werden müssen. Als zu 100 % Berufstätiger habe er den Plattenboden an den ihm seit der Ablieferung des Werkes zur Verfügung stehenden beiden Wochenenden (13. und 20. Mai 2017) gewaschen und "deren" Beschaffenheit geprüft. Eine schnellere Prüfung habe ihm entsprechend den gegebenen Umständen nicht zugemutet werden können. Nachdem das unbefriedigende Resultat für ihn endgültig festgestanden und er darüber Gewissheit erlangt habe, dass die Platten trotz deren zweimaliger Reinigung kein einheitliches Erscheinungsbild aufweisen würden, habe er den Mangel bei der Beklagten gerügt (Urk. 2 S. 11). In der Replik machte der Kläger geltend, es sei zwischen den Parteien vereinbart worden, dass er die Platten im Verlaufe der kommenden Wochen noch einmal reinigen, den Plattenbelag auf seine Konformität prüfen und der Beklagten in der Folge seinen Prüfungsbericht zukommen lasse (Urk. 25 S. 3). Weiter führt der Kläger im Rahmen der Frage der Rechtzeitigkeit der Mängelrüge eine "Anweisung der Beklagten mit zwei Reini- gungsversuchen des Plattenbelages" an (Urk. 25 S. 8). Der Kläger hat somit nie behauptet, es sei vereinbart worden, dass auch die Beklagte einen Reinigungsversuch durchführe bzw. dass diese vor seiner Män- gelrüge einen Reinigungsversuch durchgeführt hätte. Vielmehr behauptete er, dass er selbst zwei Versuche durchzuführen hatte bzw. an den Wochenenden</w:t>
      </w:r>
    </w:p>
    <w:p>
      <w:r>
        <w:rPr>
          <w:b/>
        </w:rPr>
        <w:t>E. 13</w:t>
      </w:r>
    </w:p>
    <w:p>
      <w:r>
        <w:t>und 20. Mai 2017 auch effektiv durchgeführt hat. Den Reinigungsversuch der Beklagten, welchem die Korrespondenz zwischen seinem Anwalt und E._____ betreffend den Standpunkt der Kulanz voranging, siedelte er erst am 14. Juni 2017 an (vgl. Urk. 2 S. 6). Den Widerspruch in der Rechtsschrift, wo behauptet wird, die Beklagte habe am 14. Juni 2017 einen Reinigungsversuch unternom- men, und seiner Parteibefragung, wonach die Beklagte zwischen dem 11. und 23.</w:t>
      </w:r>
    </w:p>
    <w:p>
      <w:r>
        <w:t>- 20 - Mai 2017 einen Reinigungsversuch ausgeführt hat, vermag der Kläger nicht plau- sibel zu erklären (vgl. Prot. Vi S. 32). Erst nach dem zweiten Reinigungsversuch durch ihn selbst hat der Kläger nach seinen Behauptungen erstmals Kontakt mit seinem Anwalt aufgenommen und wurde sodann Mängelrüge erhoben. Zum Zeit- punkt, wann und wo die Absprache eines zweimaligen Reinigungsversuches ge- troffen wurde, stellte der Kläger keine konkreten Behauptungen auf. 5.4.2. Die vom Kläger in seiner Parteibefragung gemachten Aussagen fin- den sodann keine Stütze in den als Beweismittel abgenommenen Urkunden. So schrieb der Kläger am 23. Mai 2017 seinem Rechtsvertreter, inzwischen seien die restlichen Platten verlegt worden. Er habe "den gesamten Boden" zwei Mal mit einem Spezialmittel gereinigt. Beiliegend sende er ihm Fotos, wie sich der Boden nach erfolgter Reinigung präsentiere. Er werde ihn im Verlaufe des Morgens kon- taktieren (vgl. Urk. 5/14). Gemäss eigener E-Mail hat der Kläger somit selbst zwei Mal den gesamten Boden gereinigt. Dass die Reinigungen auf Anweisung der Beklagten hin geschehen wären, erwähnt der Kläger in der E-Mail, mit welcher er sich nach der Verlegung der Platten am 11. Mai 2017 offensichtlich zum ersten Mal an seinen Rechtsvertreter wandte (vgl. Prot. Vi S. 31 f.), ebenso wenig wie einen Reinigungsversuch durch die Beklagte. In der Folge wurde mit Schreiben vom selben Tag Mängelrüge erhoben (Urk. 5/16). Darin führt der Anwalt des Klä- gers an, die Bauherrschaft habe den gesamten Plattenbelag "wie von ihrer Man- dantin verlangt" nun zweimal - erstmals am 13. Mai und letztmals am 20. Mai 2017 - mit speziell für Granitstein geeignetem Mittel gereinigt (Urk. 5/16 S. 1 Ziffer 2). Auch hier wird die Reinigung des gesamten Bodens erwähnt und es finden sich keine Worte darüber, dass ein Reinigungsversuch durch E._____ stattgefun- den hätte. Im Gegenteil werden die Daten der vom Kläger vorgenommenen Rei- nigungen explizit angeführt. Es darf davon ausgegangen werden, dass diese Da- ten dem Rechtsvertreter des Klägers von seinem Klienten anlässlich der am Mor- gen des 23. Mai 2017 stattgefundenen Besprechung mitgeteilt wurden. Der Klä- ger hat somit zeitnah an die Geschehnisse seinem Anwalt mitgeteilt, dass er selbst zwei Mal den gesamten Boden gereinigt hat. Eine Reinigung durch die Be- klagte hat er offenbar damals nicht erwähnt. Der vom Kläger anlässlich seiner Parteibefragung geschilderte E-Mail Verkehr zwischen seinem Rechtsvertreter</w:t>
      </w:r>
    </w:p>
    <w:p>
      <w:r>
        <w:t>- 21 - und E._____ betreffend die Reinigung der Platten fand denn offensichtlich auch nicht zwischen dem 11. und 23. Mai 2017, sondern erst anfangs Juni 2017 statt (vgl. Urk. 27/32, Schreiben vom 1. Juni 2017, und Urk. 27/33). 5.4.3.1. Nicht gestützt wird die Aussage des Klägers, er und E._____ hätten am 11. Mai 2017 nach Abschluss der Arbeiten vor Ort eine Absprache getroffen bzw. eine Vereinbarung geschlossen, durch die Aussagen des Geschäftsführers der Beklagten. E._____ gab anlässlich seiner Parteibefragung zu Protokoll, am 11. Mai 2017 nach Abschluss der Arbeiten die Restplatten zurück auf den Werk- hof gebracht und so die Arbeiten abgeschlossen zu haben (Prot. Vi S. 36). E._____ verneint, im Nachgang zu den Arbeiten am 11. Mai 2017 Kontakt zum Kläger gehabt zu haben (Prot. Vi S. 36). Auf Vorhalt, es sei ausgeführt worden, dass er am 11. Mai 2017 auf dem Platz ein Gespräch über das Resultat des Gar- tensitzplatzes geführt habe, gibt er an, nach Abschluss der Arbeiten ganz sicher nicht. E._____ weiss nicht mehr, ob er am 11. Mai 2017 Kontakt mit dem Kläger hatte und wann ihn der Kläger betreffend das Resultat der neuen Verlegung ori- entierte (vgl. Prot. Vi S. 36). Die Frage, ob zwischen ihm und dem Kläger etwas betreffend die Reinigung des Plattenbodens besprochen worden sei, bejaht E._____. Dies sei im Dezember 2016 im Zusammenhang mit der ersten Verle- gung betreffend Patina gewesen. Sie hätten die Arbeiten damals eingestellt und er habe drei Musterplatten, die zu viele Salzlöcher gehabt hätten, mit Reini- gungsmittel gereinigt und wieder gebracht. Er habe dies gemacht, um zu zeigen, dass die Patina entfernbar sei und dies eine Unterhaltsarbeit darstelle. Auf die Frage, ob es richtig sei, dass die Platten allesamt am 11. Mai 2017 ersetzt worden seien, gibt er an, die gezeichneten Platten seien bis am 11. Mai 2017 ersetzt wor- den. E._____ verneint, ab dem 11. Mai 2017 dem Kläger Anweisungen gegeben zu haben, wie er mit dem neu verlegten Plattenboden umgehen solle. Er verneint sodann, dass er dem Kläger die Anweisung gegeben habe, er solle den Platten- boden zunächst zwei Mal reinigen und ihn hernach über das Erscheinungsbild des Plattenbodens orientieren. Auf die Frage, wie es komme, dass der Kläger heute ausführe, er habe ihm diese Anweisung gegeben, führt E._____ aus, er ha- be den Kläger im Dezember 2016 darauf hingewiesen, dass eine Patina mit Mit- teln entfernbar sei und dies eine Unterhaltsarbeit sei. Er habe da bereits zwei bis</w:t>
      </w:r>
    </w:p>
    <w:p>
      <w:r>
        <w:t>- 22 - drei Platten gereinigt und deponiert gehabt (vgl. Prot. Vi S. 37 f.). Der Grund für die Reinigung der drei Platten im Dezember 2016 sei gewesen, dem Kläger zu zeigen, dass es das gleiche Material und die gleiche Struktur sei (Prot. S. 38). Auf die Frage, ob es sich bei diesen drei Platten um solche gehandelt habe, die er hernach habe einsetzen wollen, gibt E._____ an, nein, es seien bestehende Plat- ten gewesen. Sie hätten den Belag in zwei Etappen ausgetauscht und von den zurückgenommenen Platten habe er zwei bis drei Stück gereinigt. E._____ bestä- tigt, dies getan zu haben, um zu zeigen, dass mit Reinigungsarbeiten eine Anglei- chung der alten Platten an die neu verlegten Platten erzielt werden könne (vgl. Prot. Vi S. 38). E._____ gibt an, "die Grundreinigung aus Kulanz" am 5. Dezem- ber 2016 ausgeführt zu haben (Prot. Vi S. 38 f.). Weiter bestätigt er, mit dem Klä- ger im Juni 2017 eine Musterreinigung durchgeführt zu haben. Die Frage, ob er zwischen dem 11. und dem 23. Mai 2017 eine Reinigung der Platten auf dem Sitzplatz des Klägers vorgenommen habe, verneint E._____ (Prot. Vi S. 39). 5.4.3.2. Gemäss E._____ sprachen er und der Kläger somit im Dezember 2016 über die Reinigung der Platten. Am 11. Mai 2017 nach Abschluss der Verle- gungsarbeiten fand zwischen E._____ und dem Kläger kein Gespräch vor Ort statt. Im Dezember 2016 reinigte E._____ drei Platten, um dem Kläger zu zeigen, dass es sich dabei um denselben Stein handle bzw. sich seines Erachtens die al- ten Platten nach einer Reinigung den neu verlegten angleichen würden. Aus den Aussagen von E._____ ergibt sich nicht, dass er am 11. Mai 2017 oder bereits im Dezember 2016 mit dem Kläger vereinbart bzw. diesen angewiesen hätte, nach Beendigung der Arbeiten den Boden oder einzelne Platten zuerst ein- oder zwei- mal zu reinigen und ihm hernach Bericht vom Ergebnis zu erstatten. 5.4.3.3. Die Aussagen von E._____ finden sodann eine Stütze in der von der Vorinstanz angeführten "Vorgeschichte" (Urk. 49 S. 29 f. E. 2.26.), welche unan- gefochten blieb und somit Bestand hat. Die Vorinstanz erwog in diesem Zusam- menhang, dass die Wahl der zu ersetzenden 78 Platten resp. dass diese mit den ursprünglich verlegten Platten ein einheitliches Erscheinungsbild abgeben wür- den, vor dem Ersetzen am 11. Mai 2017 der wesentliche Diskussionspunkt zwi- schen den Parteien gewesen sei. Die Beklagte habe im Dezember 2016 drei Plat-</w:t>
      </w:r>
    </w:p>
    <w:p>
      <w:r>
        <w:t>- 23 - ten mit zu vielen Salzlöchern und grosser Patina gereinigt. Bereits zuvor hatte die Vorinstanz erwogen, was ebenfalls unangefochten blieb und somit Bestand hat, dass die Beklagte im Dezember 2016 drei Platten gereinigt habe, um dem Kläger die gereinigten Platten zur Ansicht vorzulegen. Anscheinend sei das Resultat da- mals befriedigend gewesen, wie aus der Parteibefragung von E._____ hervorge- he (vgl. Urk. 49 S. 27 f.). Offensichtlich standen die Parteien im Dezember 2016 in Kontakt betreffend den Ersatz der Bodenplatten. Es fanden dazumal Gespräche zwischen dem Klä- ger und E._____ darüber statt, ob die alten Platten durch eine Reinigung den neu bestellten und zu verlegenden Platten angeglichen werden könnten. E._____ war von diesem Vorhaben überzeugt und reinigte dazumal drei bereits ausgetauschte alte Platten. Er brachte die Platten wiederum dem Kläger zur Ansicht. Aus diesen Tatsachen lässt sich hingegen keine dahingehende Abspra- che herleiten, dass der Kläger nach Beendigung der Verlegung der Platten diese (oder den ganzen Plattenboden) zuerst (ein oder zweimal) reinigen und hernach der Beklagten Bericht über das Ergebnis erstatten sollte. 5.4.4. Aus dem Gesagten erhellt, dass der Kläger sich zwar recht detailliert zum Ablauf der Geschehnisse am 11. Mai 2017 geäussert und den Inhalt des Ge- sprächs mit E._____ relativ genau wiedergegeben und lebensnah geschildert hat, doch stimmen seine Äusserungen in nicht unerheblichen Punkten weder mit den von ihm aufgestellten Behauptungen überein noch finden sie eine Stütze in den abgenommenen Beweisurkunden. Dies trifft insbesondere mit Bezug auf die Be- hauptungen zu, dass das Gespräch über die Reinigungsarbeiten im Anschluss an die Verlegung der Platten am 11. Mai 2017 stattgefunden und E._____ selbst noch vor Erhebung der Mängelrüge eine Reinigung vorgenommen haben soll. Es kann nicht ausgeschlossen werden, dass der Kläger hier gewisse Tatsachen auf- grund von (allenfalls auch durch den Zeitablauf hervorgerufenen Erinnerungslü- cken bzw. -fehlern) nicht wahrheitsgemäss schildert. Aussagen einer Partei zu ei- genen Gunsten sind denn auch nur mit Zurückhaltung als Beweismittel zu beach- ten (vgl. Wullschleger, OFK-ZPO, ZPO 191 N 7 m.H. auf die einschlägige Recht- sprechung und Literatur). Aufgrund der (vorab erwähnten) sich im Dezember</w:t>
      </w:r>
    </w:p>
    <w:p>
      <w:r>
        <w:t>- 24 - 2016 ereigneten Vorkommnisse überrascht es nicht, dass der Kläger im Mai 2017 zur Reinigung der Platten ein Spezialmittel verwendete (vgl. Urk. 49 S. 27). Dar- aus lässt sich nichts zur Untermauerung seiner Aussagen, dass man eine zwei- malige Reinigung nach Fertigstellung der Verlegungsarbeiten vereinbart habe bzw. er dazu angewiesen worden sei, ableiten. Der Kläger kann das Mittel auch verwendet haben, weil es ihm aus den Gesprächen im Dezember 2016 bekannt war. Dass der Kläger in seiner E-Mail vom 23. Mai 2017 an seinen Rechtsvertre- ter eine Vereinbarung bzw. Anweisung betreffend die Reinigungsarbeiten nicht erwähnt, könnte auch daher rühren, dass eine solche Abmachung nicht bestand. Die Beklagte rügt diesbezüglich zu Recht, für diese Annahme spreche, dass in den (dem E-Mail nachfolgenden) Rechtsschriften des Klägers die angebliche Ver- einbarung bzw. Anweisung kaum erwähnt und vor allem nicht substantiiert werde (vgl. Urk. 48 S. 9). Richtig ist, dass im Zeitpunkt der Abfassung der Mängelrüge der vorliegende Prozess noch kein Thema war (vgl. Urk. 49 S. 28), dennoch musste dem Vertreter des Klägers als Fachanwalt SAV Bau- und Immobilienrecht (vgl. Urk. 48 S. 5), als er das Schreiben am 23. Mai 2017 verfasste, die Problema- tik der Rügefrist bewusst sein. Es bestehen damit nicht unerhebliche Zweifel dar- über, ob die Parteien, sei dies nun im Dezember 2016 oder am 11. Mai 2017, vereinbarten oder E._____ den Kläger anwies, er solle nach der Verlegung der Bodenplatten diese zuerst zweimal reinigen, hernach prüfen, ob die Platten ein einheitliches Erscheinungsbild aufwiesen, und der Beklagten einen Prüfungsbe- richt zukommen lassen. Der Beweissatz 2 ist nicht erstellt. Bei diesem Ergebnis kann offenbleiben, ob die Behauptung des Klägers mangels genügender Substan- tiierung gar nicht zum Beweis hätte verstellt werden dürfen (vgl. Urk. 48 S. 5 ff.).</w:t>
      </w:r>
    </w:p>
    <w:p>
      <w:r>
        <w:t>- 25 - 6. Verlängerung der Prüfungsfrist 6.1. Der Kläger beruft sich in der Berufungsantwort darauf, es habe unab- hängig von der Vereinbarung der Parteien eine längere Prüfungszeit bestanden (vgl. Urk. 53 S. 7 Rz 15). 6.2. Wie die Vorinstanz festhielt und was vom Kläger nicht konkret ange- fochten wird (vgl. Urk. 53 S. 7), war es ihm ab dem 11. Mai 2017 objektiv möglich und zumutbar, das Erscheinungsbild des Plattenbodens zu prüfen (Urk. 49 S. 21 f., E. 2.10.). Eine Vereinbarung zwischen den Parteien bzw. eine Anweisung durch die Verantwortlichen der Beklagten, welche die gemäss Rechtsprechung des Bundesgerichts ab diesem Zeitpunkt angemessene Prüfungsfrist von sieben Tagen (vgl. BGer 4A_53/2012 vom 31.07.2012, E. 6.2; BGer 4A_336/2007 vom 31.10.2007, E. 4.4) verlängern würde, kann - wie vorangehend dargelegt - nicht erstellt werden. Die Tatsache allein, dass sich der Beklagte im Dezember 2016 auf den Standpunkt stellte, dass sich die "Patina der Bodenplatten […] nach eini- gen Reinigungsversuchen den alten Steinplatten angleichen" würde, lässt eine Verlängerung der Frist nicht zu. Sodann war, wie die Vorinstanz zu Recht festhielt und was vom Kläger nicht angefochten wird, das Erscheinungsbild des Bodens nach dem Ersatz der Platten der wesentliche Diskussionspunkt zwischen den Parteien (Urk. 49 S. 23). Weiter wurde offensichtlich über die Möglichkeit der Her- stellung eines einheitlichen Erscheinungsbildes mittels Reinigung diskutiert. Der Sitzplatz weist nicht einen derart grossen Umfang aus, als dass er nicht (selbst wenn die Reinigung des gesamten Bodens notwendig wäre) innert sieben Tagen nach Ablieferung des Werkes ein- oder zweimal hätte gereinigt werden können. Sodann wurde von der Vorinstanz erstellt, dass die Beklagte den Boden nach Be- endigung der Arbeiten bereits mit Wasser gereinigt hatte (vgl. Urk. 49 S. 22), was unangefochten blieb und somit Bestand hat. Die Verfügbarkeit des Klägers darf bei der Bemessung der Prüfungsfrist, wie dies die Vorinstanz korrekt festhielt (vgl. Urk. 49 S. 23 f.), nicht berücksichtigt werden, da es sich um eine in der Person des Klägers liegende Eigenschaft handelt. Es sind keine Gründe ersichtlich, wel- che es rechtfertigen würden, die Prüfungsfrist auf zwölf Tage zu verlängern.</w:t>
      </w:r>
    </w:p>
    <w:p>
      <w:r>
        <w:t>- 26 - 7. Antizipiert erhobene Mängelrüge 7.1. Der Kläger macht weiter geltend, er hätte gar keine Mängelrüge mehr erheben müssen, nachdem er die Mängel bereits mehrfach und antizipiert vor der Ausführung sowie der Abnahme des Werkes bei der Beklagten gerügt habe. Wie anlässlich des Plädoyers vom 6. Juli 2018 ausgeführt (vgl. Urk. 2 S. 5 Ziff. 12), habe er die unsachgemässe Nachbesserung sowie die bereits voraussehbare Mangelhaftigkeit der Sanierungsarbeiten, welche mangels des kompletten Aus- tausches der Platten unausweichlich gewesen sei, bereits vor der Ausführung der Arbeiten antizipiert rügen lassen. Sein Rechtsvertreter habe im Schreiben vom 27. September 2016 in Ziffer 2 ausgeführt, dass, "um eine nochmalige Nachbes- serung, ein sogenanntes Flickwerk und einen möglichen zweiten Prozess zu ver- hindern", er der Beklagten dringend empfehle, "den gesamten Boden zu erset- zen". Damit habe er die Beklagte unmissverständlich darauf aufmerksam ge- macht, dass das von dieser geplante Flickwerk aus Bodenplatten, welche auf- grund des unterschiedlichen Alters und einer unterschiedlichen Maserung über eine abweichende Patina verfügen würden, als mangelhaft gelten und eine erneu- te Nachbesserung durch die Beklagte verlangt würde. Dasselbe sei nochmals im Schreiben vom 10. Oktober 2016 geäussert worden. Die Äusserungen seien als klare Vorbehalte anzusehen, welche ihn gemäss bundesgerichtlicher Rechtspre- chung (m.H. auf BGer 4C.190/2003) ohne die Gefahr der Verwirkung seiner Män- gelrechte von einer erneuten Mängelrüge befreien würden (Urk. 53 S. 4 f.). Auf- grund des Rechtsmissbrauchsverbots nach Art. 2 Abs. 2 ZGB sei die Einwendung der Beklagten, wonach seine zusätzlich erhobene Mängelrüge zu spät erfolgt sei, nicht zu hören (Urk. 53 S. 15). 7.2. Die Verwirkung der Mängelrechte bleibt unbeachtlich, wenn die Beru- fung des Unternehmers auf die Verspätung der Mängelrüge nach den konkreten Umständen des Einzelfalls einen offenbaren Rechtsmissbrauch im Sinne des Art. 2 Abs. 2 ZGB darstellt. Das kann je nach den Umständen z.B. deswegen der Fall sein, weil der Besteller einen zu spät gerügten Mangel bereits vor der Abliefe- rung beanstandet hatte (vgl. Peter Gauch, Der Werkvertrag, 2019, S. 918 ).</w:t>
      </w:r>
    </w:p>
    <w:p>
      <w:r>
        <w:t>- 27 - Nach Art. 2 ZGB hat jedermann in der Ausübung seiner Rechte und in der Erfüllung seiner Pflichten nach Treu und Glauben zu handeln (Abs. 1). Der offen- bare Missbrauch eines Rechtes findet keinen Rechtsschutz (Abs. 2). Art. 2 Abs. 2 ZGB setzt nicht allgemein für bestimmte Arten von Fällen die Bestimmungen des Zivilrechts ausser Kraft, sondern weist das Gericht bloss an, besonderen Um- ständen des Einzelfalls Rechnung zu tragen. Die Norm dient als korrigierender "Notbehelf" für die Fälle, in denen formales Recht zu materiell krassem Unrecht führen würde. Rechtsmissbrauch ist restriktiv anzunehmen (vgl. BGE 143 III 279 E. 3.1 m.H.). Die Partei, die der anderen Rechtsmissbrauch vorwirft, hat die besonderen Umstände nachzuweisen, auf Grund derer anzunehmen ist, dass Rechtsmiss- brauch vorliegt (vgl. BGE 133 III 61 E. 4.1 m.H. und BGE 138 III 425 E. 5.2). Mit- hin trägt vorliegend der Kläger die Behauptungs- und Beweislast. 7.3.1. Mit Schreiben vom 27. September 2016 wandte sich der Rechtsvertre- ter des Klägers an den Vertreter der Beklagten und setzte dieser Frist zur Nach- besserung der mit Urteil der Vorinstanz vom 15. September 2016 erkannten Män- gel an. Er hielt in diesem Zusammenhang fest, das Gericht lasse in der Erwägung 3.8.6. ausführen, "wonach es vorliegend nahelieg[e], dass aufgrund deren unter- schiedlichen Masse und Maserungen sämtliche Bodenplatten ersetzt werden, zumal das Risiko der mangelhaften Nachbesserung" bei der Beklagten liege. Um eine nochmalige Nachbesserung, ein sogenanntes Flickwerk und einen mögli- chen zweiten Prozess zu verhindern, empfehle er (der Rechtsvertreter) der Be- klagten daher dringend, den gesamten Boden zu ersetzen (Urk. 5/3 S. 1 Ziffer 2). Mit Schreiben vom 10. Oktober 2016 hielt der Rechtsvertreter des Klägers fest, dass es alleine an der Beklagten liege, für die mängelfreie Sanierung des bean- standeten Plattenbelags zu sorgen, wobei er nochmals auf "die Risiken in Ziff. 3.8.6. des Urteils" verwies (vgl. Urk. 5/4). 7.3.2. Im Zeitpunkt der Abfassung beider Schreiben war mit den Nachbesse- rungsarbeiten noch nicht begonnen worden. Es war noch nicht bekannt, wie die Beklagte ihrer Verpflichtung nachkommen würde; durch das Ersetzen einzelner Platten oder des ganzen Bodens. Der Kläger legt nicht dar, welche Einwände er</w:t>
      </w:r>
    </w:p>
    <w:p>
      <w:r>
        <w:t>- 28 - nach Beginn der Arbeiten und insbesondere nachdem die Verlegung der Platten offensichtlich im Dezember 2016 unterbrochen und drei Platten gereinigt wurden, wann und gegenüber wem hinsichtlich des sich seiner Ansicht nach offensichtlich abzeichnenden Mangels gemacht hat. Allein gestützt auf die vom Kläger im Schreiben vom 15. September 2016 abgegebene Empfehlung kann nicht darauf geschlossen werden, es führe zu materiell krassem Unrecht, wenn sich die Be- klagte nunmehr darauf beruft, der Kläger habe nicht rechtzeitig eine Mängelrüge erhoben. Daran ändert auch der vom Kläger zitierte BGer 4C.190/2003 nichts (Urk. 53 S. 3 f.). Die in diesem Fall gemachten Vorbehalte bezogen sich auf be- reits aufgetretene Mängel an einem sich noch im Bau befindlichen Gebäude. Die Verwirklichung des Mangels hatte sich somit bereits manifestiert. Sodann wurden die Vorbehalte bei jeder Gelegenheit geäussert (vgl. BGer 4C.190/2003 vom 28.11.2003, E. 5.2). Eine Verletzung des Rechtsmissbrauchsverbots ist nicht er- sichtlich. 8.1. Nach dem Gesagten ist die vom Kläger am 23. Mai 2017 schriftlich er- hobene Mängelrüge verspätet. Es kommt die gesetzliche Fiktion der stillschwei- genden Genehmigung nach Art. 370 Abs. 2 OR zum Tragen. Die Mängelrechte des Klägers sind verwirkt; und zwar auch das Recht auf Ersatz eines Mangelfol- geschadens (vgl. Gauch, a.a.O., S. 917 N 2160). Damit ist die Klage des Klägers abzuweisen (vgl. Urk. 2 S. 2, Rechtsbegehren 1 bis 4). 8.2. Die Beklagte hat mit der Klageantwort Widerklage über Fr. 4'666.55 nebst 5 % Zins seit 11. Mai 2017 für die noch ausstehende Werklohnforderung gemäss ihrer Rechnung vom 25. April 2014 erhoben (Urk. 18 S. 2, Antrag 2, und S. 11; Urk. 21/7). Der Kläger hat die in der Höhe unbestrittene Forderung zur Verrechnung gebracht (Urk. 2 S. 17; Urk. 25 S. 15). Da er keinen Anspruch auf Nachbesserung des Plattenbodens hat und ihm folglich auch kein Recht auf Ersatzvornahme oder auf die Geltendmachung eines Mangelfolgeschadens zusteht (vgl. Urk. 2 S. 17), ist eine Verrechnung nicht möglich (vgl. Art. 120 Abs. 1 OR). Entsprechend ist die Widerklage im Umfang von Fr. 4'666.55 gutzuheissen. Unbestritten blieb, dass die Beklagte den offenen Rechnungsbetrag nie abgemahnt hat (vgl. Art. 102</w:t>
      </w:r>
    </w:p>
    <w:p>
      <w:r>
        <w:t>- 29 - Abs. 1 OR; Urk. 25 S. 15, Prot. Vi S. 12). Entsprechend sind keine Zinsen zuzuer- kennen. III. 1. Bei diesem Ausgang des Verfahrens wird der Kläger sowohl für das erst- als auch das zweitinstanzliche Verfahren vollumfänglich kosten- und entschädi- gungspflichtig (vgl. Art. 106 Abs. 1 und 2 ZPO und Art. 95 Abs. 1 lit b ZPO). 2.1. Der Streitwert beträgt Fr. 22'865.– (vgl. Urk. 2 S. 3; Urk. 49 S. 3). Die erstinstanzliche Entscheidgebühr ist in Anwendung von § 4 Abs. 1 und 2 GebV OG (Beweisverfahren mit Augenschein, Partei- und Zeugenbefragungen) auf Fr. 4'500.– festzusetzen. Die Kosten werden mit dem vom Kläger geleisteten Vor- schuss von Fr. 3'379.– verrechnet (vgl. Urk. 6; Urk. 9). Im Mehrbetrag wird dem Kläger Rechnung gestellt. 2.2. Die Grundgebühr für die Parteientschädigung beträgt (gerundet) Fr. 4'300.– (§ 4 Abs. 1 AnwGebV). Für die mündlich verfasste Duplik und Wider- klagereplik (Prot. Vi S. 6 ff.), die Teilnahme an der Beweisverhandlung vom 7. Dezember 2018 (Prot. Vi S. 18 ff.) und die Stellungnahme zum Beweisergebnis vom 4. März 2019 (Urk. 40) erscheint ein Zuschlag von 100 % als angemessen (§ 11 Abs. 1 bis 3 AnwGebV). Sodann ist ein Mehrwertsteuerzuschlag von 7.7 % auf Fr. 8'600.–, mithin (gerundet) Fr. 660.–, geschuldet, womit eine Entschädi- gung von Fr. 9'260.– resultiert. 3.1. Für das zweitinstanzliche Verfahren ist die Entscheidgebühr auf Fr. 3'380.– festzusetzen (§ 4 Abs. 1 GebV OG). Die Kosten werden mit dem von der Beklagten geleisteten Kostenvorschuss von Fr. 3'380.– verrechnet. Der Klä- ger wird verpflichtet, der Beklagten den Vorschuss zu ersetzen. 3.2. Sodann hat der Kläger der Beklagten für das zweitinstanzliche Verfah- ren in Anwendung von § 4 Abs. 1 sowie § 13 Abs. 1 und 2 AnwGebV eine ange-</w:t>
      </w:r>
    </w:p>
    <w:p>
      <w:r>
        <w:t>- 30 - messene Parteientschädigung von Fr. 2'200.– zuzüglich Fr. 169.40 (7.7 % Mehr- wertsteuer), damit (gerundet) Fr. 2'370.–,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