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NP200005 vom 24. Juni 2020</w:t>
      </w:r>
    </w:p>
    <w:p>
      <w:r>
        <w:t>ZH Obergericht, 2020-06-24, DE</w:t>
      </w:r>
    </w:p>
    <w:p>
      <w:r>
        <w:rPr>
          <w:b/>
        </w:rPr>
        <w:t xml:space="preserve">Quelle: </w:t>
      </w:r>
      <w:r>
        <w:t>https://mcp.opencaselaw.ch/entscheid/zh_obergericht_NP200005</w:t>
      </w:r>
    </w:p>
    <w:p>
      <w:r>
        <w:t>FR: ZH_OBERGERICHT NP200005 du 24 juin 2020</w:t>
      </w:r>
    </w:p>
    <w:p>
      <w:r>
        <w:t>IT: ZH_OBERGERICHT NP200005 del 24 giugno 2020</w:t>
      </w:r>
    </w:p>
    <w:p>
      <w:pPr>
        <w:pStyle w:val="Heading2"/>
      </w:pPr>
      <w:r>
        <w:t>Erwägungen</w:t>
      </w:r>
    </w:p>
    <w:p>
      <w:r>
        <w:rPr>
          <w:b/>
        </w:rPr>
        <w:t>E. 1</w:t>
      </w:r>
    </w:p>
    <w:p>
      <w:r>
        <w:t>A._____ (Kläger und Berufungskläger, nachfolgend Berufungskläger) ist bei der Gerüstbauunternehmung "D._____ GmbH" tätig, deren Mitinhaber er ist. Die Beklagte 1 ist ein Bauunternehmen und der Beklagte 2 ist bei ihr angestellt (Be- klagte 1 und Beklagter 2 nachfolgend Berufungsbeklagte). Am 12. August 2013</w:t>
      </w:r>
    </w:p>
    <w:p>
      <w:r>
        <w:t>- 4 - wurden auf einer Baustelle in E._____ [Ortschaft] vom Lastwagen eines Dritten mit einem Kran Gerüstelemente abgeladen. Der Kran wurde vom Berufungsbe- klagten 2 bedient. Beim Anheben einer Last löste sich diese bzw. ein Teil davon. Der Berufungskläger, der sich beim Anschlagen der Last auf der Ladefläche be- funden hatte, sprang von der Ladefläche und brach sich dabei sein rechtes Sprunggelenk, was zu längerer Erwerbsunfähigkeit führte. Der Berufungskläger machte vor Vorinstanz erstmals mit Klage vom 22. Juni 2015 geltend, er sei seit dem Unfall infolge des Sprunggelenkbruchs zu 100% arbeitsunfähig und lebe von den Unfalltaggeldern und klagte für den Zeitraum vom 13. August 2013 bis zum 31. März 2015 den nicht durch das Taggeld gedeckten Erwerbsausfall ein (act. 25 S. 15 unter Hinweis auf act. 2/2/2 Rz 28). Die Berufungsbeklagten anerkannten, dass der Kläger infolge des Unfalls in besagter Zeit zu 100% arbeitsunfähig war (a.a.O.). Uneinig waren sich die Parteien vor Vorinstanz demgegenüber u.a. über die Berechnungsweise des Erwerbsausfallschadens. Mit der vorliegenden Beru- fung wird ausschliesslich die Festsetzung der Schadenshöhe durch die Vorin- stanz angefochten.</w:t>
      </w:r>
    </w:p>
    <w:p>
      <w:r>
        <w:rPr>
          <w:b/>
        </w:rPr>
        <w:t>E. 2</w:t>
      </w:r>
    </w:p>
    <w:p>
      <w:r>
        <w:t>Es kann mit Berufung sowohl die unrichtige Rechtsanwendung als auch die unrichtige Feststellung des Sachverhaltes geltend gemacht werden (vgl. Art. 310 ZPO). Die Berufungsinstanz kann sämtliche Mängel (in Tat- und Rechtsfragen) frei und uneingeschränkt prüfen (sog. volle Kognition in Tat- und Rechtsfragen), vorausgesetzt, dass sich die Berufung erhebende Partei mit den Entscheidgrün- den der ersten Instanz auseinandersetzt und konkret aufzeigt, was am angefoch- tenen Urteil oder am Verfahren der Vorinstanz falsch gewesen sein soll (vgl. ZR 110 [2011] Nr. 80, BGE 138 III 374 ff., E. 4.3.1 = Pra 102 [2013] Nr. 4); blosse Verweise auf die Vorakten genügen nicht (vgl. ZK ZPO-REETZ/THEILER, 3. Aufl. 2016, Art. 311 N 36 f.). Wiederholungen des bereits vor der ersten Instanz Vorge-</w:t>
      </w:r>
    </w:p>
    <w:p>
      <w:r>
        <w:t>- 6 - tragenen genügen den gesetzlichen Anforderungen an eine Begründung ebenso wenig wie allgemeine Kritik am angefochtenen Entscheid bzw. an den erstinstanz- lichen Erwägungen (vgl. auch BGE 138 III 374 ff., E. 4 = Pra 102 [2013] Nr. 4). Die volle Kognition der Berufungsinstanz in Rechtsfragen bedeutet aber nicht, dass sie gehalten wäre, von sich aus wie ein erstinstanzliches Gericht alle sich stellenden rechtlichen Fragen zu untersuchen, wenn der Berufungskläger diese vor der Berufungsinstanz nicht (mehr) vorträgt; vielmehr hat sie sich – abge- sehen von offensichtlichen Mängeln – auf die Beurteilung der in der schriftlichen Berufungsbegründung erhobenen Beanstandungen zu beschränken (vgl. BGE 142 III 413 ff., E. 2.2.4; BGer 4A_629/2017 vom 17. Juli 2018, E. 4.1.4; 4A_418/2017 vom 8. Januar 2018, E. 2.3). Insofern gibt die Berufungsschrift durch die ausreichend begründet vorgetragenen Beanstandungen das Prüfpro- gramm vor, mit welchem sich die Berufungsinstanz zu befassen hat. Innerhalb dieser Beanstandungen ist sie indes weder an die Begründung des Berufungsklä- gers noch an jene der Vorinstanz gebunden, sondern sie wendet das Recht von Amtes wegen an (Art. 57 ZPO). Deshalb kann die Berufung auch mit einer ande- ren Argumentation gutgeheissen oder mit einer von der Argumentation der Vorin- stanz abweichenden Begründung abgewiesen werden (vgl. BGE 144 III 394 E. 4.1.4; BGer 4A_397/2016 vom 30. November 2016, E. 3.1). Entsprechend muss ein Berufungskläger zwar darlegen, dass und inwiefern die Vorinstanz das Recht aus seiner Sicht unrichtig angewendet hat, zutreffen muss diese Begrün- dung – um eine freie Überprüfung durch die Berufungsinstanz zu erwirken – aber nicht (vgl. zur ebenfalls vollen Kognition der Beschwerdeinstanz in Rechtsfragen OGer ZH PS180131 vom 3. September 2018, E. III./3). Mit anderen Worten muss die Rechtsschrift eine minimale rechtliche Begründung enthalten, wenn eine un- richtige Rechtsanwendung geltend gemacht wird (vgl. etwa OGer ZH LB140047 vom 5. Februar 2015, E. III./1a; LB160044 vom 23. Dezember 2016, E. I./4).</w:t>
      </w:r>
    </w:p>
    <w:p>
      <w:r>
        <w:rPr>
          <w:b/>
        </w:rPr>
        <w:t>E. 2.1</w:t>
      </w:r>
    </w:p>
    <w:p>
      <w:r>
        <w:t>Die Vorinstanz hat das Bruttojahreseinkommen des Berufungsklägers mit Fr. 60'900.– beziffert und sich dabei sowohl auf die Akten als auch auf die Aus- führungen der Parteien gestützt (act. 25 E. IV.1.3. unter Verweis auf act. 2/2/4/13 sowie act. 2/2/2 Rz 27 und act. 2/2/11 Rz II.26). Der Berufungskläger ist der An- sicht, dies sei zu tief, denn aus der Klagebeilage 14 (act. 2/2/4/14) ergebe sich, dass die SUVA von einem versicherten Taggeld von Fr. 144.70 ausgegangen sei. Da gemäss Art. 17 Abs. 1 UVG das vom Unfallversicherer ausgerichtete Taggeld 80% des versicherten Verdienstes entspreche, sei richtigerweise von einem Brut- tojahreseinkommen von rund Fr. 66'000 ([[Fr. 144.70 : 80] x 100] x 365 Tage) auszugehen (act. 23 Rz 6). Klagebeilage 14, auf welche sich der Berufungskläger bezieht, ist die Mo- natsabrechnung der für den März 2014 ausgerichteten Unfalltaggelder durch die SUVA Wetzikon, aus welcher sich ergibt, dass in jenem Monat von einem An- spruch von 31 Tagen zu Fr. 144.70 ausgegangen wurde, wobei sich in dieser Mo- natsabrechnung kein Hinweis darauf findet, wie sich die Fr. 144.70 berechnen (act. 2/2/4/14). Als Klagebeilage 13 liegt demgegenüber die vom Unfallversicherer (SUVA Wetzikon) vorgenommene "Berechnung des versicherten Verdienstes nach Art. 24 Abs. 1 UVV" bei den Akten (act. 2/2/4/13). Aus dieser ist in nachvoll- ziehbarer Weise ersichtlich, von welchem massgeblichen Einkommen des Beru- fungsklägers im Jahre vor dem Unfall – vom 12. August 2012 bis zum 11. August 2013 – ausgegangen wird. Das Total der taggenauen Abrechnung beträgt Fr. 60'899.25, gerundet Fr. 60'900.00. Es ist nicht zu beanstanden, dass die Vor- instanz diese Berechnung des versicherten Verdienstes (d.h. des massgeblichen Bruttojahreslohnes) zur Grundlage genommen hat. Weshalb dem Berufungsklä- ger im März 2014 umgerechnet mehr als 80% des versicherten Verdienstes aus- bezahlt wurden – nämlich 86.725% (144.7 x 100 / [60'900 : 365]), worauf schon die Berufungsbeklagten im vorinstanzlichen Verfahren zu Recht hingewiesen ha- ben (act. 2/2/11 Rz 26 sowie Prot. Vi [FV150065] S. 9) – und ob diese Auszah- lung in einem der Folgemonate korrigiert wurde ist zwar nicht ersichtlich, aber</w:t>
      </w:r>
    </w:p>
    <w:p>
      <w:r>
        <w:t>- 9 - auch nicht weiter von Belang. Dass in einem (einzelnen) Monat aus welchen Gründen auch immer mehr als 80% des versicherten Verdienstes als Taggeld ausgerichtet worden sind, vermag die Massgeblichkeit der Berechnung des versi- cherten Verdienstes im Sinne des Bruttojahreslohn durch den Unfallversicherer nicht in Frage zu stellen. Und dass diese Berechnung des Unfallversicherers nicht korrekt wäre oder er in der massgeblichen Zeit über einen entsprechend höheren Bruttojahreslohn verfügt habe, macht der Berufungsbeklagte denn auch nicht gel- tend. Es hat damit sein Bewenden. Die Vorinstanz ist demnach zu Recht für die massgebliche Zeit von einem Bruttojahreslohn des Berufungsklägers von Fr. 60'900.– ausgegangen.</w:t>
      </w:r>
    </w:p>
    <w:p>
      <w:r>
        <w:rPr>
          <w:b/>
        </w:rPr>
        <w:t>E. 2.2</w:t>
      </w:r>
    </w:p>
    <w:p>
      <w:r>
        <w:t>Der Berufungskläger bringt sodann vor, die Vorinstanz habe vom Bruttojah- reseinkommen einen BVG-Arbeitnehmerbeitrag von Fr. 2'950.– abgezogen, wo- bei seiner Ansicht nach korrekterweise nur Fr. 2'890.25 abzuziehen gewesen wä- ren, was einen Abzug pro Tag von Fr. 7.919 (Fr. 2'890.25 : 365) ergäbe (act. 23 Rz 8). Wird von einem BVG-Arbeitnehmerbeitrag von Fr. 2'950.– ausgegangen, wie das die Vorinstanz tat, so entspricht das einen Abzug pro Tag von Fr. 8.055 (Fr. 2'950 : 365). Hochgerechnet auf 594 Tage (die eingeklagte Zeitspanne vom 13. August 2013 bis zum 31. März 2015, vgl. oben, Ziff. I.1.) ergibt sich daher un- ter diesem Titel im Resultat aus den Berechnungen des Berufungsklägers und der Vorinstanz eine Differenz von Fr. 80.78 (594 x Fr. 8.055 abzügl. 594 x Fr. 7.919). Wie es sich damit verhält, kann angesichts der soeben folgenden Ausführungen offen bleiben.</w:t>
      </w:r>
    </w:p>
    <w:p>
      <w:r>
        <w:rPr>
          <w:b/>
        </w:rPr>
        <w:t>E. 2.3</w:t>
      </w:r>
    </w:p>
    <w:p>
      <w:r>
        <w:t>Die Vorinstanz hat erwogen, das Unfalltaggeld werde von Gesetzes wegen ab dem dritten Tag nach dem Unfalltag ausgerichtet (Art. 16 Abs. 2 UVG), vorlie- gend ab dem 15. August 2013. Dem Kläger stünden daher für den 13. und 14. August 2013 je Schadenersatz in der Höhe von einem Dreihundertfünfund- sechzigstel des von ihr errechneten jährlichen Nettoeinkommens von Fr. 53'465.60, mithin 2 x Fr. 146.48, zu (act. 25 E. IV.1.3.). Der Berufungskläger bringt dagegen vor, da das Unfalltaggeld ab dem dritten Tag nach dem Unfall ausgerichtet werde, habe er für den Unfalltag (12. August 2013) und die zwei auf</w:t>
      </w:r>
    </w:p>
    <w:p>
      <w:r>
        <w:t>- 10 - den Unfall folgenden Tage (13. und 14. August 2013) kein Taggeld erhalten und nicht nur zwei Tage, wie die Vorinstanz geltend mache (act. 23 Rz 9). Wie bereits erwähnt (oben, Ziff. II.2.) gibt die Berufungsschrift durch die aus- reichend begründet vorgetragenen Beanstandungen das Prüfprogramm vor, mit welchem sich die Berufungsinstanz zu befassen hat. Innerhalb dieser Beanstan- dungen ist sie indes weder an die Begründung des Berufungsklägers noch an je- ne der Vorinstanz gebunden, sondern sie wendet das Recht von Amtes wegen an (Art. 57 ZPO). Es ist daher im Zusammenhang mit der Karenzzeit bei der Auszah- lung der Unfalltaggelder festzustellen, dass der Vorinstanz eine fehlerhafte Rechtsanwendung unterlaufen ist, wenn sie dem Kläger für den 13. und 14. Au- gust 2013 Schadenersatz in der Höhe von Fr. 292.96 (2 x Fr. 146.48) zugespro- chen hat: Die Vorinstanz ist zwar zutreffend davon ausgegangen, dass der An- spruch auf Taggeld am dritten Tag nach dem Unfalltag entsteht (Art. 16 Abs. 2 Satz 1 UVG). Sie hat indes die Bestimmung von Art. 324b OR übersehen. Nach Abs. 1 dieser Norm entfällt die in Art. 324a OR als Grundsatz statuierte Lohnzah- lungspflicht des Arbeitgebers, sobald der Arbeitnehmer aus einer obligatorischen Erwerbsausfallversicherung – und damit insbesondere aus der Unfallversicherung – Versicherungsleistungen von mindestens vier Fünftel des darauf entfallenden Lohnes erhält. Werden indes die Versicherungsleistungen erst nach einer Warte- zeit gewährt, so hat der Arbeitgeber für diese Zeit mindestens vier Fünftel des Lohnes zu entrichten (Art. 324b Abs. 3 OR). Der Berufungskläger hat daher wäh- rend der Karenzzeit bis zum dritten Tag nach dem Unfalltag einen Anspruch ge- gen seinen Arbeitgeber auf mindestens 80% des (Netto-)Lohnes. Die Vorinstanz hat dem Berufungskläger damit unter diesem Titel infolge einer fehlerhaften Rechtsanwendung Fr. 292.96 zu viel zugesprochen, fehlt es doch diesbezüglich an einem Schaden. Selbst wenn dem Berufungskläger insgesamt Fr. 80.78 unter dem Titel BVG-Abzüge zu wenig zugesprochen worden sein sollten, so hat ihm die Vorin- stanz, indem sie Art. 324b OR übersehen hat, unter dem Titel Karenzzeit der Un- falltaggelder Fr. 292.96 zu viel zugesprochen. Wie gesehen ist die Berufungsin- stanz weder an die Argumente, welche die Parteien zur Begründung ihrer Bean-</w:t>
      </w:r>
    </w:p>
    <w:p>
      <w:r>
        <w:t>- 11 - standungen vorbringen, noch an diejenigen der Vorinstanz gebunden und kann die Berufung infolge der freien Kognition in Tat- und Rechtsfragen mit einer ab- weichenden Argumentation abweisen (oben, Ziff. II.2.). Die Berufung ist daher ab- zuweisen. Da die Berufungsbeklagten indes das vorinstanzliche Urteil nicht ange- fochten haben, bleibt es beim vorinstanzlichen Erkenntnis, auch wenn dem Beru- fungskläger mindestens Fr. 212.18 (Fr. 292.96, gegebenenfalls abzügl. Fr. 80.78) zu viel zugesprochen worden sind.</w:t>
      </w:r>
    </w:p>
    <w:p>
      <w:r>
        <w:rPr>
          <w:b/>
        </w:rPr>
        <w:t>E. 3</w:t>
      </w:r>
    </w:p>
    <w:p>
      <w:r>
        <w:t>Die Entscheidgebühr für das Berufungsverfahren ist – ausgehend vom Streitwert – gestützt auf § 12 Abs. 1-2 GebV OG in Verbindung mit § 4 Abs. 1 GebV OG auf Fr. 1'200.– festzusetzen. Parteientschädigungen sind für das Beru- fungsverfahren keine zuzusprechen: Dem Berufungskläger nicht, weil er unter- liegt, den Berufungsbeklagten nicht, weil ihnen im Rechtsmittelverfahren keine zu entschädigenden Aufwendungen entstanden sind.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