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NP190028 vom 3. Juni 2020</w:t>
      </w:r>
    </w:p>
    <w:p>
      <w:r>
        <w:t>ZH Obergericht, 2020-06-03, DE</w:t>
      </w:r>
    </w:p>
    <w:p>
      <w:r>
        <w:rPr>
          <w:b/>
        </w:rPr>
        <w:t xml:space="preserve">Quelle: </w:t>
      </w:r>
      <w:r>
        <w:t>https://mcp.opencaselaw.ch/entscheid/zh_obergericht_NP190028</w:t>
      </w:r>
    </w:p>
    <w:p>
      <w:r>
        <w:t>FR: ZH_OBERGERICHT NP190028 du 3 juin 2020</w:t>
      </w:r>
    </w:p>
    <w:p>
      <w:r>
        <w:t>IT: ZH_OBERGERICHT NP190028 del 3 giugno 2020</w:t>
      </w:r>
    </w:p>
    <w:p>
      <w:pPr>
        <w:pStyle w:val="Heading2"/>
      </w:pPr>
      <w:r>
        <w:t>Erwägungen</w:t>
      </w:r>
    </w:p>
    <w:p>
      <w:r>
        <w:rPr>
          <w:b/>
        </w:rPr>
        <w:t>E. 1</w:t>
      </w:r>
    </w:p>
    <w:p>
      <w:r>
        <w:t>Die Klägerin und Berufungsbeklagte (fortan Berufungsbeklagte) ist eine ju- ristische Person, die unter anderem die Vermittlung und den Verleih von Personal bezweckt. Die Beklagte und Berufungsklägerin (fortan Berufungsklägerin) betreibt ein Sanitärgeschäft in D._____ [Ortschaft]. Zwischen den Parteien ist umstritten, ob sie am 24./26. Februar 2016 einen (Mäkler-)Vertrag abgeschlossen haben, aus dem der Berufungsbeklagten ein Anspruch auf Provision zukäme: Die Beru- fungsbeklagte beansprucht eine Provision für die Vermittlung des Mitarbeiters E._____ an die Berufungsklägerin; diese bestreitet die Forderung.</w:t>
      </w:r>
    </w:p>
    <w:p>
      <w:r>
        <w:rPr>
          <w:b/>
        </w:rPr>
        <w:t>E. 2</w:t>
      </w:r>
    </w:p>
    <w:p>
      <w:r>
        <w:t>Es kann mit Berufung sowohl die unrichtige Rechtsanwendung als auch un- richtige Feststellung des Sachverhaltes geltend gemacht werden (vgl. Art. 310 ZPO). Die Berufungsinstanz kann sämtliche Mängel (in Tat- und Rechtsfragen)</w:t>
      </w:r>
    </w:p>
    <w:p>
      <w:r>
        <w:t>- 5 -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 2016, Art. 311 N 36 f.). Wiederholungen des bereits vor der ersten Instanz Vorge- tragenen genügen den gesetzlichen Anforderungen an eine Begründung ebenso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 instanz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w:t>
      </w:r>
    </w:p>
    <w:p>
      <w:r>
        <w:t>- 6 - wenn eine unrichtige Rechtsanwendung geltend gemacht wird (vgl. etwa OGer ZH LB140047 vom 5. Februar 2015, E. III./1a; LB160044 vom 23. Dezember 2016, E. I./4).</w:t>
      </w:r>
    </w:p>
    <w:p>
      <w:r>
        <w:rPr>
          <w:b/>
        </w:rPr>
        <w:t>E. 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III. Materielles 1. Offenbar hatte die Berufungsklägerin im Februar 2016 ein Inserat aufge- schaltet für die Suche eines Projektleiters (act. 14 Rz 13 und act. 20 Rz 15) und offenbar hatten die Parteien am 24. Februar 2016 sowohl telefonisch wie auch per Mail miteinander Kontakt, wobei sich die näheren Umstände weder aus dem vor- instanzlichen Urteil noch aus den Rechtsschriften im Berufungsverfahren er- schliessen. Jedenfalls schickte am Abend des 24. Februar 2016 eine Frau F._____ im Auftrag von Herrn C._____, Geschäftsleiter von "G._____" (dazu un- ten, Ziff. 3.2.2), der Personalabteilung der Berufungsklägerin eine Mail mit Hin- weis auf das angehängte Bewerbungsdossier eines Kandidaten (E._____) und dem Hinweis, dass sie und Herr C._____ bei Interesse und allfälligen Fragen je- derzeit gerne zur Verfügung stünden (act. 4/6). Dass die Berufungsklägerin diese Mail erhalten hat, ist nicht strittig. Die Berufungsbeklagte bringt indes vor, die Be- rufungsklägerin habe mit dieser Mail auch die AGB der Berufungsbeklagten erhal- ten (act. 45 Rz 8, Rz 9, Rz 17, Rz 18; act. 2 Rz 10, Rz 17), was die Berufungsklä- gerin bestreitet (act. 36 Rz 11, Rz 23; act. 14 Rz 36). Unstreitig ist demgegen-</w:t>
      </w:r>
    </w:p>
    <w:p>
      <w:r>
        <w:t>- 7 - über, dass die Berufungsklägerin die AGB von G._____ mit einem Schreiben da- tiert vom 26. Februar 2015 [recte: 2016] erhalten hat (act. 4/5). Unstreitig ist wei- ter, dass E._____ von der Berufungsklägerin mit Vertrag vom 1. März 2016 ange- stellt, die Anstellung hernach aber von der Berufungsklägerin während der Probe- zeit wieder gekündigt wurde. 2. Zum Abschluss eines Vertrages ist die übereinstimmende gegenseitige Wil- lensäusserung der Parteien erforderlich (Art. 1 Abs. 1 OR). Sie kann eine aus- drückliche oder stillschweigende sein (Art. 1 Abs. 2 OR). Grundsätzlich gilt ein Vertrag als geschlossen, wenn sich die Parteien über die objektiv wesentlichen Elemente des Geschäfts, die so genannten essentialia negotii, geeinigt haben (BSK OR I-ZELLWEGER-GUTKNECHT, 7. A. 2020, Art. 1 N 20). Vorliegend sind sich die Parteien (zu Recht) einig, dass einzig ein Mäklervertrag in Frage kommt. Im Mäklervertrag verspricht der Auftraggeber dem Mäkler eine Vergütung, wenn dessen Tätigkeit zum Abschluss des vom Auftraggeber angestrebten Geschäfts führt oder beiträgt. Die Tätigkeit des Mäklers kann nach dem Willen der Parteien auf den Nachweis von Interessenten beschränkt sein (Nachweismäkler) oder (überdies) auf die Vermittlung in den Verhandlungen zwischen den Parteien (Vermittlungsmäkler) gerichtet sein. Die Regelung, ob Nachweis- oder Vermitt- lungsmäkelei vereinbart wurde, gehört zu den Essentialia des Mäklervertrages (BSK OR I-AMMANN, Art. 412 N 1). Der im Einzelfall geschuldete Umfang der Mäk- lertätigkeit ergibt sich aus der Parteivereinbarung. Das Gesetz stellt dazu keine Vermutung auf. Eine allfällige Übung (wie z.B. Nachweismäklerei bei Berufsmäk- lern) ist nur dann beachtlich, wenn sie durch die Parteien zum Vertragsbestandteil erhoben wurde oder nach dem Vertrauensprinzip als Hilfsmittel für die Auslegung der Parteierklärungen in Betracht kommt. Zu den Essentialia als wesentliche Be- griffsmerkale gehört zudem auch die Entgeltlichkeit und die Erfolgsbedingtheit des Mäklerlohnanspruches (BSK OR I-AMMANN, Art. 412 N 2 f.). Der Abschluss eines Mäklervertrags unterliegt keinen Formvorschriften. Er kann sowohl ausdrücklich als auch durch konkludentes Verhalten erfolgen (BSK OR I-AMMANN, Art. 412 N 5). Mit Bezug auf AGB gilt, dass diese zwischen den Parteien nur Recht erzeugen, wenn sie durch Vereinbarung zum Vertragsbe-</w:t>
      </w:r>
    </w:p>
    <w:p>
      <w:r>
        <w:t>- 8 - standteil erhoben worden sind. AGB gelten im Falle ausdrücklicher Vereinbarung (etwa durch Unterzeichnung der die AGB enthaltenden Urkunden oder eines auf diese hinweisenden Textes), darüber hinaus nach dem Vertrauensprinzip dann – und nur dann –, wenn der Unternehmer aufgrund des Verhaltens des Kunden auf dessen Bereitschaft schliessen darf, sich den AGB zu unterziehen (evtl. Anschla- gen des Textes im Geschäftslokal, allgemeines Bekanntsein in den betroffenen Geschäftskreisen etc.). Fehlt eine ausdrückliche Bezugnahme auf AGB im Rah- men des Vertragsschlusses, können diese nur bei Vorliegen einer klaren Indikati- on für die Bereitschaft des Kunden zur Unterwerfung unter diese als Vertragsbe- standteil gelten (BSK OR I-ZELLWEGER-GUTKNECHT, Art. 1 N 52 f.).</w:t>
      </w:r>
    </w:p>
    <w:p>
      <w:r>
        <w:rPr>
          <w:b/>
        </w:rPr>
        <w:t>E. 3.1</w:t>
      </w:r>
    </w:p>
    <w:p>
      <w:r>
        <w:t>Die Vorinstanz hat festgehalten, die essentialia negotii (Mäklertätigkeit, Ho- norar, Erfolgsbedingtheit) ergäben sich aus den AGB (act. 4/7), was unangefoch- ten geblieben ist (act. 39 S. 5 E. 2.3.). Die AGB nennen zwei unterschiedliche Tä- tigkeitsfelder des Mäklers, die "Aktive Personalsuche (Suchauftrag)" sowie die "Personalsuche über bestehende Kontakte (Personalplatzierung)", wobei vorlie- gend die Berufungsbeklagte Letzteres geltend macht und (gemäss Ziff. 2.2 von act. 4/7) ein Honorar von 20% des Bruttojahressalärs einklagt, das bei Einstellung des von ihr präsentierten E._____ fällig geworden sei. Die geforderte Tätigkeit der Berufungsbeklagten bestand gemäss der Formulierung in den AGB (lediglich) da- rin, der Kundin einen Kandidaten zu präsentieren. Dass sie darüber hinaus ver- pflichtet gewesen wäre, aktiv auf den Abschluss des Vertrags durch weitere Ver- mittlungsdienste (wie Führung von Anstellungsgesprächen oder dergleichen) hin- zuwirken, wurde von keiner der Parteien je geltend gemacht und ist auch nicht er- sichtlich. In Frage steht damit vorliegend eine Nachweismäklerei.</w:t>
      </w:r>
    </w:p>
    <w:p>
      <w:r>
        <w:rPr>
          <w:b/>
        </w:rPr>
        <w:t>E. 3.2</w:t>
      </w:r>
    </w:p>
    <w:p>
      <w:r>
        <w:t>Die Berufungsbeklagte bringt in Bestreitung des gegnerischen Vortrags in der Berufungsantwort wie bereits erwähnt (erneut) vor, sie habe bereits mit der Mail vom 24. Februar 2016 (act. 4/4) ihre AGB der Berufungsklägerin zugestellt und ist der Ansicht, bereits am 24. Februar 2016 sei telefonisch ein Mäklervertrag zustande gekommen (Nachweise oben, Ziff. 1).</w:t>
      </w:r>
    </w:p>
    <w:p>
      <w:r>
        <w:rPr>
          <w:b/>
        </w:rPr>
        <w:t>E. 3.2.1</w:t>
      </w:r>
    </w:p>
    <w:p>
      <w:r>
        <w:t>Was die umstrittene Zusendung der AGB mit der Mail vom 24. Februar 2016 betrifft, so durfte eine beweismässige Abklärung unterbleiben: Wie die Vorinstanz</w:t>
      </w:r>
    </w:p>
    <w:p>
      <w:r>
        <w:t>- 9 - zu Recht festgehalten hat, wäre mit Bezug auf die Zusendung von AGB für deren Verbindlichkeit zwischen den Parteien grundsätzlich verlangt, dass in einem Ver- trag eine ausdrückliche Bezugnahme auf die AGB erfolgt (Urteil OGer ZH NP150025-O vom 6. April 2016, E. 7.3 f.). Dies ist bei der Mail vom 24. Februar 2016 unstreitig nicht der Fall, weshalb die AGB selbst dann nicht verbindlich wä- ren, wenn sie (ohne jede Bezugnahme im Text der Mail) mitgeschickt worden wä- ren. In Erinnerung zu rufen ist dabei, dass die essentialia negotii unstreitig (erst) aus den AGB folgten (act. 39 S. 5 E. 2.3.; oben, Ziff. 3.1) und vorgängig nicht zur Sprache kamen. Der entsprechende wiederholende Vortrag in der Berufungsant- wort (act. 45 Rz 9) zielt daher ins Leere.</w:t>
      </w:r>
    </w:p>
    <w:p>
      <w:r>
        <w:rPr>
          <w:b/>
        </w:rPr>
        <w:t>E. 3.2.2</w:t>
      </w:r>
    </w:p>
    <w:p>
      <w:r>
        <w:t>Mit Beweisverfügung vom 10. April 2019 wurde zum Telefongespräch vom 24. Februar 2016 der Beklagten (Berufungsklägerin) der Hauptbeweis auferlegt, dass die Berufungsbeklagte anlässlich dieses Gesprächs zugesagt habe, sie stel- le das Bewerbungsdossier unverbindlich und ohne Kostenfolge zu (act. 22 S. 2 Beweissatz 1). Es wäre indes an der Berufungsbeklagten gewesen, den Haupt- beweis zu erbringen, dass man sich mündlich auf den Abschluss eines – per se entgeltlichen – Mäklervertrags geeinigt hätte. Wie sich aus der Urteilsbegründung ergibt, liess sich die Vorinstanz vom Gedanken leiten, die Berufungsklägerin beru- fe sich auf Kostenlosigkeit/Unverbindlichkeit und müsse dies daher beweisen, da sie daraus Rechte ableite (act. 39 S. 6). Dies übersieht, dass mit der geltend ge- machten Zusicherung der Unverbindlichkeit resp. Kostenlosigkeit nicht etwa eine rechtsaufhebende Tatsache behauptet wurde, würde dies doch voraussetzen, dass vorab überhaupt ein Rechtsanspruch (aus Vertrag) entstanden war, der auf- gehoben werden könnte. Die Beweisverfügung ist offensichtlich fehlerhaft, und ein solch offensichtlicher Mangel kann von der Berufungsinstanz auch ohne Bean- standung durch die Partei beachtet werden (vgl. oben, Ziff. II.2.). Von einer Rück- weisung an die Vorinstanz ist indes abzusehen: Betreffend das umstrittene Telefongespräch von 24. Februar 2016 hat der Einzelrichter zwar die Beweislast falsch verteilt, ist im Übrigen aber nach Anhö- rung der beiden Gesprächsteilnehmer wenig überraschend zum Schluss gekom- men, am Inhalt des Gesprächs bestünden aufgrund der unterschiedlichen Schil-</w:t>
      </w:r>
    </w:p>
    <w:p>
      <w:r>
        <w:t>- 10 - derungen erhebliche Zweifel, womit dieser sich beweismässig nicht erstellen las- se (act. 39 S. 6). Als Beweismittel standen lediglich die Aussagen der am Tele- fongespräch Beteiligten zu Verfügung. An der Beweislosigkeit des Gesprächsin- halts würde sich auch bei korrekter Beweislastverteilung nichts ändern. Es lässt sich beweismässig mithin nicht erstellen, dass anlässlich des Telefongesprächs vom 24. Februar 2016 ein Mäklervertrag abgeschlossen worden wäre. Soweit die Berufungsbeklagte in der Berufungsantwort vorbringt, Herr C._____ habe glaubwürdig ausgesagt, dass er Frau A1._____ anlässlich des Te- lefongesprächs vom 24. Februar 2016 mündlich auf die AGB hingewiesen hätte und die Aussagen von Frau A1._____ zum Gesprächsinhalt als Schutzbehaup- tung wertet (act. 45 Rz 9 f.), so wiederholt sie damit lediglich ihre bereits vor Vo- rinstanz gemachten Ausführungen (Prot. Vi S. 28 f.), ohne sich inhaltlich mit dem angefochtenen Entscheid auseinander zu setzen, geschweige denn darzulegen, inwieweit die diesbezügliche Beweiswürdigung der Vorinstanz mangelhaft sein soll. Solcherlei ist denn auch nicht ersichtlich. Verspätet und damit novenrechtlich nicht mehr zulässig ist im Übrigen der Hinweis der Berufungsbeklagten, der Zeuge C._____ sei glaubhafter als die Ge- genseite, da er im Zeitpunkt der Befragung nicht mehr bei ihr beschäftigt gewesen sei, sondern bereits seit dem 14. September 2018 die G._____ AG geführt habe und damit kein Interesse am Ausgang des Verfahrens gehabt habe (act. 45 Rz 11). Dieser Vortrag geht indes auch inhaltlich fehl, war doch G._____ ehedem (und insbesondere im Februar 2016) offenbar eine Marke der Berufungsbeklagten (act. 4/7) und hat diese nach ihrer Einbringung in eine AG denn auch ihren Sitz an derselben Adresse wie die Berufungsbeklagte (act. 4/3 und act. 46), was auf die weiterhin enge Verflechtung hinweist. Überdies trat Herr C._____ (auch) im vor- liegend zu beurteilenden Fall ausschliesslich unter der Bezeichnung "G._____" in Erscheinung, ohne die Berufungsbeklagte auch nur ein einziges Mal zu erwähnen (act. 4/4, act. 4/5, act. 4/6, act. 4/8, act. 4/9). Bei solchem Verhalten ist grundsätz- lich fraglich, wer (allenfalls) Vertragspartei der Berufungsklägerin geworden ist. Die Kammer hat jedenfalls mit Urteil vom 9. Januar 2017 (Verfahren NP160043- O/U) in einem sehr ähnlich gelagerten Fall entschieden, dass nicht die Beru-</w:t>
      </w:r>
    </w:p>
    <w:p>
      <w:r>
        <w:t>- 11 - fungsbeklagte (allenfalls) Vertragspartei geworden sei, sondern Herr C._____ o- der die G._____ als Einzelfirma. Wie es sich damit vorliegend verhält, kann offen bleiben, da die Klage schon aus anderen Gründen abzuweisen ist. Es hat damit sein Bewenden beim Beweisergebnis der Vorinstanz, wonach der Inhalt des fraglichen Telefongesprächs vom 24. Februar 2016 nicht (beweis- mässig) feststeht.</w:t>
      </w:r>
    </w:p>
    <w:p>
      <w:r>
        <w:rPr>
          <w:b/>
        </w:rPr>
        <w:t>E. 3.2.3</w:t>
      </w:r>
    </w:p>
    <w:p>
      <w:r>
        <w:t>Damit erübrigt sich eine (erneute) beweismässige Abklärung, ob zwischen den Parteien am 24. Februar 2016 telefonisch oder per Mail ein Nachweismäkler- vertrag zustande gekommen ist.</w:t>
      </w:r>
    </w:p>
    <w:p>
      <w:r>
        <w:rPr>
          <w:b/>
        </w:rPr>
        <w:t>E. 3.3</w:t>
      </w:r>
    </w:p>
    <w:p>
      <w:r>
        <w:t>Die Vorinstanz hat die Zustellung der AGB mit dem Schreiben vom 26. Feb- ruar 2015 (recte: 2016) als rechtsgültigen Antrag auf Abschluss eines Mäklerver- trags gewertet, den die Berufungsklägerin konkludent angenommen habe (act. 39 S. 5 E. 2.3.). Die Berufungsklägerin rügt dies in der Berufungsbegründung als Rechtsverletzung, da (zusammengefasst) weder ein Antrag auf Vertragsab- schluss noch eine konkludente Annahme vorgelegen habe (act. 36 Rz 25 ff.). Die Rüge ist begründet. Von einem (Nachweis-)Mäkler ist nach geltender Rechtsprechung zu erwarten, dass er bei Übergeben eines Dossiers ausdrücklich erwähnt, dass er im Falle eines Vertragsabschlusses mit dem von ihm genannten Interessenten ohne weitere Dienstleistungen seinerseits ein Honorar beanspru- che, und eine konkludente Annahme einer Offerte zu einem Mäklervertrag ver- neint das Bundesgericht in konstanter Rechtsprechung, wenn das Verhalten des Mäklers nicht hinreichend klar ist (BGE 72 II 84 ff., 87; BGer 4C.328/2006 v. 16. Oktober 2007, E. 3.1 m.w.H.; BGer 4A_283/2012 v. 31. Juli 2012; vgl. auch OGer ZH NP150025 v. 6. April 2016, E. 7.5 ff.). Daran hat es die Berufungsbe- klagte vorliegend missen lassen, hat sie doch wie gesehen der Berufungsklägerin ein Dossier zugesandt, ohne dass feststehen würde, dass dabei auf eine Hono- rarforderung hingewiesen wurde, welche im Falle eines Vertragsabschlusses oh- ne Weiteres entstehen würde. Indem die Vorinstanz zum Schluss kam, die Beru- fungsklägerin habe durch den Erhalt der AGB, die zwischen den Parteien nie er- läutert wurden, konkludent einem Antrag auf Abschluss eines Nachweismäkler-</w:t>
      </w:r>
    </w:p>
    <w:p>
      <w:r>
        <w:t>- 12 - vertrags zugestimmt, verletzte sie geltendes Recht, was zur Aufhebung ihres Ent- scheides führen muss. Im Weiteren gilt es Folgendes zu bedenken: Selbst wenn durch das Schrei- ben vom 26. Februar 2015 (recte: 2016) mit den beigelegten AGB (act. 4/5) ein gültiger Antrag auf Abschluss eines Nachweismäklervertrags vorgelegen hätte, der sodann durch konkludentes Handeln der Berufungsklägerin angenommen worden wäre (wie das die Vorinstanz annimmt), so würde daraus vorliegend kein Honoraranspruch der Berufungsbeklagten entstehen. In diesem Schreiben, das der Berufungsklägerin unstreitig frühestens am Samstag, 27. Februar 2016, zu- gegangen war, wird ausdrücklich erwähnt, dass der erste Kontakt mit dem Inte- ressenten bereits stattgefunden habe (act. 4/5). Die Tätigkeit des Nachweismäk- lers besteht darin, dem Auftraggeber Namen von Interessenten zum beabsichtig- ten Vertragsschluss (sei das eine Anstellung, ein Verkauf eines Grundstückes etc.) zu nennen, welche dem Auftraggeber im Zeitpunkt des Abschlusses des Mäklervertrags nicht schon bekannt waren (BSK OR I-AMMANN, Art. 413 N 8). Lie- fert der Mäkler vor Abschluss eines Mäklervertrags und damit ohne Rechtsbin- dungswillen seitens des Auftraggebers Namen von Interessenten, kann er nicht im Nachhinein durch Abschluss eines Mäklervertrags einen Honoraranspruch be- gründen für Namen, die er ehedem ohne Bestehen eines Mäklervertrags bereits von sich aus genannt hatte – ausser der Auftraggeber würde bei Abschluss des Mäklervertrags auch vor Vertragsabschluss genannte Interessenten gelten las- sen. Was eher theoretisch der Fall sein dürfte, besteht doch diesfalls für den Auf- traggeber wenig Anlass, überhaupt einen Mäklervertrag abzuschliessen. Eine sol- che vertragliche Abmachung wird vorliegend jedenfalls nicht behauptet und ist auch nicht ansatzweise ersichtlich. Auch aus diesem Grund hätte die Vorinstanz die Klage abweisen müssen.</w:t>
      </w:r>
    </w:p>
    <w:p>
      <w:r>
        <w:rPr>
          <w:b/>
        </w:rPr>
        <w:t>E. 4</w:t>
      </w:r>
    </w:p>
    <w:p>
      <w:r>
        <w:t>Die Gerichtskosten des Berufungsverfahrens werden auf Fr. 3'000.– festge- setzt.</w:t>
      </w:r>
    </w:p>
    <w:p>
      <w:r>
        <w:rPr>
          <w:b/>
        </w:rPr>
        <w:t>E. 5</w:t>
      </w:r>
    </w:p>
    <w:p>
      <w:r>
        <w:t>Die Gerichtskosten beider Instanzen werden der Berufungsbeklagten aufer- legt. Die Gerichtskosten werden vorab aus den von den Parteien geleisteten Kostenvorschüssen bezogen, im Mehrumfang wird die Gerichtskasse Rech- nung stellen. Der Berufungsklägerin wird im Umfang der von ihr geleisteten Vorschüsse (Fr. 300.– im erstinstanzlichen Verfahren und Fr. 3'000.– im Be- rufungsverfahren) der Rückgriff auf die Berufungsbeklagte eingeräumt.</w:t>
      </w:r>
    </w:p>
    <w:p>
      <w:r>
        <w:rPr>
          <w:b/>
        </w:rPr>
        <w:t>E. 6</w:t>
      </w:r>
    </w:p>
    <w:p>
      <w:r>
        <w:t>Die Berufungsbeklagte wird verpflichtet, der Berufungsklägerin für das erst- instanzliche Verfahren eine Parteientschädigung von Fr. 5'385.– (inkl. Mehrwertsteuer) sowie für das Berufungsverfahren eine solche von Fr. 2'500.– (inkl. Mehrwertsteuer) zu bezahlen.</w:t>
      </w:r>
    </w:p>
    <w:p>
      <w:r>
        <w:rPr>
          <w:b/>
        </w:rPr>
        <w:t>E. 7</w:t>
      </w:r>
    </w:p>
    <w:p>
      <w:r>
        <w:t>Schriftliche Mitteilung an die Parteien, an die Berufungsklägerin unter Beila- ge der Doppel von act. 45 und act. 46, sowie an das Bezirksgericht Hinwil und an die Obergerichtskasse,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19'094.40. Die Beschwerde an das Bundesgericht hat keine aufschiebende Wirkung.</w:t>
      </w:r>
    </w:p>
    <w:p>
      <w:r>
        <w:t>- 15 - Obergericht des Kantons Zürich II. Zivilkammer Die Vorsitzende: Der Gerichtsschreiber: lic. iur. E. Lichti Aschwanden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