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NP190016 vom 10. Oktober 2019</w:t>
      </w:r>
    </w:p>
    <w:p>
      <w:r>
        <w:t>ZH Obergericht, 2019-10-10, DE</w:t>
      </w:r>
    </w:p>
    <w:p>
      <w:r>
        <w:rPr>
          <w:b/>
        </w:rPr>
        <w:t xml:space="preserve">Quelle: </w:t>
      </w:r>
      <w:r>
        <w:t>https://mcp.opencaselaw.ch/entscheid/zh_obergericht_NP190016</w:t>
      </w:r>
    </w:p>
    <w:p>
      <w:r>
        <w:t>FR: ZH_OBERGERICHT NP190016 du 10 octobre 2019</w:t>
      </w:r>
    </w:p>
    <w:p>
      <w:r>
        <w:t>IT: ZH_OBERGERICHT NP190016 del 10 ottobre 2019</w:t>
      </w:r>
    </w:p>
    <w:p>
      <w:pPr>
        <w:pStyle w:val="Heading2"/>
      </w:pPr>
      <w:r>
        <w:t>Erwägungen</w:t>
      </w:r>
    </w:p>
    <w:p>
      <w:r>
        <w:rPr>
          <w:b/>
        </w:rPr>
        <w:t>E. 1</w:t>
      </w:r>
    </w:p>
    <w:p>
      <w:r>
        <w:t>Die Klägerinnen und Berufungsklägerinnen (fortan Klägerinnen) sind Teil der Stockwerkeigentümergemeinschaft C._____ (fortan Beklagte). Mit Eingabe vom 11. April 2019 erhoben sie beim "Bezirksgericht Bülach, Einzelrichter im ordentli- chen Verfahren" Klage mit den eingangs erwähnten Rechtsbegehren (act. 2). Gleichzeitig reichten sie drei Klagebewilligungen des Friedensrichteramtes E._____ vom 8. Januar und vom 2. April 2019 ein, welche an das Bezirksgericht Bülach ausgestellt worden waren (act. 1/1 bis 1/3). Am 23. April 2019 folgte eine Korrektur zur Klageschrift (act. 5). Mit Verfügung vom 27. Mai 2019 trat das Ein- zelgericht des Bezirksgerichts Bülach auf die Klage nicht ein und auferlegte den Klägerinnen die Kosten unter solidarischer Haftbarkeit für den gesamten Betrag zu gleichen Teilen (act. 7 = act. 13). Der Entscheid wurde den Klägerinnen am 29. Mai 2019 zugestellt (act. 8).</w:t>
      </w:r>
    </w:p>
    <w:p>
      <w:r>
        <w:rPr>
          <w:b/>
        </w:rPr>
        <w:t>E. 1.1</w:t>
      </w:r>
    </w:p>
    <w:p>
      <w:r>
        <w:t>Nach Eingang der Berufung überprüft das Berufungsgericht von Amtes we- gen, ob die Rechtsmittelvoraussetzungen gegeben sind. Die Berufungsschrift wurde fristgerecht schriftlich begründet und mit Anträgen versehen beim Oberge- richt eingereicht (Art. 311 Abs. 1 ZPO). Das Obergericht ist für die Überprüfung des vorinstanzlichen Nichteintretensentscheides zuständig. Der Streitwert über- steigt nach den ausführlichen Vorbringen der Klägerinnen dazu (act. 10 S. 5 - 9) den für die Berufung erforderlichen Wert von 10'000 Franken (Art. 308 Abs. 2 ZPO).</w:t>
      </w:r>
    </w:p>
    <w:p>
      <w:r>
        <w:rPr>
          <w:b/>
        </w:rPr>
        <w:t>E. 1.2</w:t>
      </w:r>
    </w:p>
    <w:p>
      <w:r>
        <w:t>Mit Beschluss der Stockwerkeigentümergemeinschaft vom 22. Mai 2019 wurde für die Beklagte eine neue Verwaltung, die F._____ AG mit Sitz in …[Ort], gewählt. Die Klägerinnen haben darauf hingewiesen (act. 18 und 19/2 S. 6/7). Da- für, dass die Einsetzung der neuen Verwaltung unrechtmässig erfolgt sein soll, wie die Klägerinnen geltend machen (act. 18 S. 2), fehlt es an konkreten Anhalts- punkten. Das Rubrum ist entsprechend anzupassen. Die Verwaltung wurde mit Beschluss der Beklagten vom 21. August 2019 mit der Interessenwahrung im obergerichtlichen Verfahren beauftragt (act. 26/2 S. 4), die Vollmacht für die Rechtsvertretung der Beklagten (act. 25) ist von der einzelzeichnungsberechtigten Verwaltungsratspräsidentin der F._____ AG unterzeichnet (act. 25 i.V.m. act. 19/1).</w:t>
      </w:r>
    </w:p>
    <w:p>
      <w:r>
        <w:rPr>
          <w:b/>
        </w:rPr>
        <w:t>E. 1.3</w:t>
      </w:r>
    </w:p>
    <w:p>
      <w:r>
        <w:t>Zu Recht bejahen die Klägerinnen das Vorliegen eines Rechtsschutzinteres- ses an der Überprüfung des vorinstanzlichen Entscheides. Dieses wird von der</w:t>
      </w:r>
    </w:p>
    <w:p>
      <w:r>
        <w:t>- 6 - Beklagten auch nicht bestritten (act. 24 S. 3 Rz 7). Die Vorinstanz trat auf die Kla- ge nicht ein, weil die Klägerinnen sich in der Klage nicht zum Streitwert äusserten und die Klage insoweit als mangelhaft beurteilt wurde (act. 13 S. 6). Dieser Nicht- eintretensgrund schliesst die Anwendbarkeit von Art. 63 ZPO, welche die Kläge- rinnen angewendet haben wollen, aus (MÜLLER-CHEN, DIKE-Komm ZPO, 2.A., Art. 63 N 7). Ein Rechtsschutzinteresse der Klägerinnen, dass die Rechtshängig- keit ihrer Klage im Falle eines Nichteintretens auf die erste Einreichung bezogen wird, ist ohne weiteres zu bejahen. Dem Eintreten auf die Berufung steht damit nichts entgegen.</w:t>
      </w:r>
    </w:p>
    <w:p>
      <w:r>
        <w:rPr>
          <w:b/>
        </w:rPr>
        <w:t>E. 2</w:t>
      </w:r>
    </w:p>
    <w:p>
      <w:r>
        <w:t>Mit der Berufung kann die unrichtige Rechtsanwendung sowie die unrichtige Feststellung des Sachverhaltes geltend gemacht werden (Art. 310 ZPO). In der Berufung ist aufzuzeigen, inwiefern der angefochtene Entscheid als fehlerhaft er- achtet wird und worauf im Einzelnen die Kritik beruht. Die Begründung muss hin- reichend genau und eindeutig sein und sich mit den Erwägungen, die angefoch- ten sind, auseinandersetzen. Sind die Anforderungen erfüllt, prüft die Berufungs- instanz den angefochtenen Entscheid rechtlich und tatsächlich frei sowie mit vol- ler Kognition. Dabei kann sich die Berufungsinstanz darauf beschränken, die Be- anstandungen zu beurteilen, welche die Parteien in ihren schriftlichen Begrün- dungen gegen das erstinstanzliche Urteil erheben (BGer 5A_635/2015, Urteil vom 21. Juni 2016 E. 5 unter Hinweis auf BGer 4A_619/2015 vom 25. Mai 2016 E. 2.2.4 mit weiteren Hinweisen; REETZ/THEILER, ZK ZPO, 3. A., Art. 310 N 5 und 6). Neue Tatsachen und Beweismittel sind nur noch zu berücksichtigen, wenn sie ohne Verzug vorgebracht werden und trotz zumutbarer Sorgfalt nicht schon vor erster Instanz vorgebracht werden konnten (Art. 317 Abs. 1 ZPO).</w:t>
      </w:r>
    </w:p>
    <w:p>
      <w:r>
        <w:rPr>
          <w:b/>
        </w:rPr>
        <w:t>E. 3</w:t>
      </w:r>
    </w:p>
    <w:p>
      <w:r>
        <w:t>Die Vorinstanz erwog im angefochtenen Entscheid, dass die Rechtsbegeh- ren der Klägerinnen grundsätzlich eine vermögensrechtliche Angelegenheit seien, weshalb sich diese zum Streitwert hätten äussern müssen. Dies sei notwendig für den Entscheid, ob die Sache in den sachlichen Zuständigkeitsbereich des Einzel- oder des Kollegialgerichts falle, und in welchem Verfahren sie zu behandeln sei. Die fehlende Angabe des Streitwertes durch die anwaltlich vertretene Partei stelle keinen behebbaren Mangel im Sinne von Art. 132 Abs. 1 ZPO dar und könne</w:t>
      </w:r>
    </w:p>
    <w:p>
      <w:r>
        <w:t>- 7 - auch nicht gleich einem solchen behandelt werden. Wie bei fehlender Bezifferung des Begehrens sei bei fehlender Streitwertangabe keine Nachfrist anzusetzen, was dazu führe, dass die sachliche Zuständigkeit des angerufenen Einzelgerichts nicht abschliessend geprüft und die anwendbare Verfahrensart nicht bestimmt werden könne. Dies müsse zum Nichteintreten auf die Klage führen (act. 13).</w:t>
      </w:r>
    </w:p>
    <w:p>
      <w:r>
        <w:rPr>
          <w:b/>
        </w:rPr>
        <w:t>E. 4</w:t>
      </w:r>
    </w:p>
    <w:p>
      <w:r>
        <w:t>Der Rechtsvertreter der Klägerinnen räumt in der Berufungsbegründung zu- nächst ein, dass ihm tatsächlich zwei Fehler unterlaufen seien, indem er erstens aus einer Vorlage den "Einzelrichter im ordentlichen Verfahren" in die Klage und Anrede übernommen habe und er sich zweitens aus Versehen nicht zum Streit- wert geäussert habe (act. 10 S. 11 ff.). Aufgrund des nunmehr dargelegten Streit- wertes, der in beiden Instanzen gleich sei, sei das Kollegialgericht im ordentlichen Verfahren zuständig. Dies auch dann, wenn einzelne Begehren wegfallen würden. Die Klage an den "Einzelrichter im ordentlichen Verfahren" sei deshalb am fal- schen Ort eingereicht worden. Es spiele für die Anwendbarkeit von Art. 63 ZPO indes keine Rolle, aus welchem Grund dies geschehen sei. Die Klägerinnen er- achten alsdann die Begründung für die fehlende Anwendbarkeit von Art. 132 ZPO durch die Vorinstanz für rechtswidrig. Sie könne sich insbesondere nicht auf das von der Vorinstanz zitierte obiter dictum im Beschluss des Obergerichts vom</w:t>
      </w:r>
    </w:p>
    <w:p>
      <w:r>
        <w:rPr>
          <w:b/>
        </w:rPr>
        <w:t>E. 8</w:t>
      </w:r>
    </w:p>
    <w:p>
      <w:r>
        <w:t>Mai 2013 (LB120068 E. 2.1./2.) stützen. Insbesondere könne aus der Feststel- lung in jenem Urteil: "Die fehlende Streitwertangabe stellt, zumindest bei der Ein- gabe eines Laien, einen behebbaren Mangel dar", nicht der Umkehrschluss ge- zogen werden, dass eine fehlende Streitwertangabe durch eine anwaltlich vertre- tene Partei keinen behebbaren Mangel darstelle. Dies sei klar falsch und willkür- lich. Auch die Gleichbehandlung der fehlenden Streitwertangabe mit der bundes- gerichtlichen Praxis zu den nicht bezifferten Rechtsbegehren sei unrichtig, weil sich die fehlende Streitwertangabe bei der vorliegenden Klage, die nicht auf eine bestimmte Geldsumme laute, nicht auf das Rechtsbegehren auswirke. Mit ihrer Haltung verletze die Vorinstanz nicht nur Art. 132 ZPO, sondern auch Art. 27 und</w:t>
      </w:r>
    </w:p>
    <w:p>
      <w:r>
        <w:rPr>
          <w:b/>
        </w:rPr>
        <w:t>E. 9</w:t>
      </w:r>
    </w:p>
    <w:p>
      <w:r>
        <w:t>BV, weil sie u.a. willkürlich und überspitzt formalistisch sei. Die Praxis der Ge- richte sei denn auch die, dass in einem Fall wie dem vorliegenden, der häufig vor- komme, eine Nachfrist angesetzt werde. Überdies hätte sich aus der Begründung ergeben, dass der Streitwert über CHF 30'000.-- liege. Auch die Bezifferung der</w:t>
      </w:r>
    </w:p>
    <w:p>
      <w:r>
        <w:t>- 8 - Begehren ergebe sich nach der bundesgerichtlichen Praxis (BGE 137 III 617 ff. E. 6.2) u.U. aus der Begründung in Verbindung mit dem angefochtenen Entscheid (act. 10 S. 11 - 19). 5. Die Beklagte macht geltend, die Anwendbarkeit von Art. 63 ZPO sei für die Klägerinnen nicht zielführend, weil diese Bestimmung voraussetze, dass die selbe Klage, mithin vorliegend dieselbe ungenügende Klage, beim zuständigen Gericht wieder eingereicht wird. Die Wiedereinreichung beim Kollegialgericht hätte einzig zur Folge gehabt, dass dieses dann wegen fehlender Streitwertangabe nicht auf die Klage eingetreten wäre. Im Ergebnis bestreitet die Beklagte damit – entgegen ihrer ausdrücklichen Ausführung gleich zuvor (vgl. act. 24 S. 3 Rz 7 und 8) – ein schutzwürdiges Interesse. Die Beklagte behaftet des weiteren die Klägerinnen auf ihren Fehlern: nämlich der Einreichung der Klage beim sachlich nicht zuständigen Gericht und der Unterlas- sung einer Streitwertangabe. Letzteres könne nicht versehentlich oder aus be- rechtigten Gründen geschehen, weshalb kein den Anwendungsfällen von Art. 132 ZPO vergleichbarer Fall vorliege. Die Nachfristgewährung gemäss Art. 132 ZPO entspreche der Regelung gemäss Art. 42 Abs. 5 und 6 BGG, welche nur zur Ver- besserung von formellen Unzulänglichkeiten dienen dürfe. Ein solcher Fall liege nicht vor. Die Vorinstanz habe Art. 132 ZPO zu Recht nicht angewendet. Die Be- klagte verweist dabei auf ZR 111 (2012) Nr. 76, wo festgehalten sei, dass für eine Klage, die den inhaltlichen Anforderungen von Art. 221 ZPO nicht genüge, keine Nachfrist angesetzt werde könne (act. 24 S. 5 - 7). Aus den gleichen Gründen sei in diesem Fall auch eine richterliche Fragepflicht nach Art. 56 ZPO nicht gegeben. Schliesslich würde auch die Heranziehung der Begründung zur Streitwertbestim- mung nicht genügen, weil diese sich nur auf einzelne Begehren bezöge. Über- spitzter Formalismus liege schliesslich nicht vor (act. 24 S. 7/8). 6.1 Für die von den Klägerinnen vor Vorinstanz gestellten Rechtsbegehren ist bei einem Streitwert bis zu 30'000 Franken das Einzelgericht zuständig, welches die Klage im vereinfachten Verfahren behandelt. Liegt der Streitwert darüber, ist das Kollegialgericht zuständig und es kommt das ordentliche Verfahren zur An- wendung (Art. 219ff.; Art. 243 Abs. 1 ZPO; §§ 19 und 24 GOG). In beiden Verfah-</w:t>
      </w:r>
    </w:p>
    <w:p>
      <w:r>
        <w:t>- 9 - rensarten ist in der Klage der Streitwert anzugeben (Art. 221Abs. 1 lit. c und Art. 244 Abs. 1 lit. d ZPO). Art. 59 ZPO zählt einzelne Voraussetzungen auf, die erfüllt sein müssen, damit das Gericht auf eine Klage eintritt. Eine den gesetzlichen Anforderungen entspre- chende Einleitung der Klage gehört zu den weiteren, in Art. 59 Abs. 2 ZPO nicht erwähnten, Prozessvoraussetzungen; dies, soweit sie nicht in den Anwendungs- bereich von Art. 132 ZPO fällt. Die Abgrenzung mag zuweilen Schwierigkeiten be- reiten, zumal weder Art. 59 Abs. 2 ZPO noch Art. 132 Abs. 1 ZPO eine abschlies- sende Aufzählung enthält. Generell kann aber davon ausgegangen werden, dass eine Nachfristansetzung nur bei versehentlichen, nicht absichtlichen Unterlassun- gen der Parteien oder ihrer Vertreter in Frage kommt. Ein Nichteintretensent- scheid zufolge mangelhafter Klage darf vor dem Hintergrund des in Art. 29 Abs. 1 BV verankerten Verbots des überspitzten Formalismus aber nur in klaren Fällen erfolgen. Soweit der Mangel geheilt werden kann und verbesserlich ist, hat das Gericht die entsprechenden Schritte einzuleiten (zum Ganzen: MÜLLER, DIKE- Komm ZPO, 2.A., Art. 59 N 81 und 91 ff.; ZÜRCHER, ZK ZPO, 3.A., Art. 59 N 59 f.; KRAMER/ERK, DIKE-Komm ZPO, 2.A., Art. 132 N 2; ZINGG, BK ZPO, Art. 60 N 52). Der von der Vorinstanz und den Klägerinnen zitierte obergerichtliche Entscheid LB120068 vom 8. Mai 2013 hält in E. 2.1.2 fest, dass die fehlende Streitwertan- gabe, zumindest bei der Eingabe eines Laien, einen behebbaren Mangel darstel- le. Ob dies im Sinne eines Umkehrschlusses bei anwaltlich vertretenen Parteien nicht der Fall ist, wovon die Vorinstanz ausgeht, was die Klägerinnen aber bean- standen, braucht vorliegend nicht abschliessend beurteilt zu werden, wie nach- stehend darzulegen ist. 6.2 Lautet das Rechtsbegehren nicht auf eine bestimmte Geldsumme, so setzt das Gericht den Streitwert fest, sofern sich die Parteien darüber nicht einigen oder ihre Angaben offensichtlich unrichtig sind (Art. 91 Abs. 2 ZPO). Als Folge der Un- einigkeit der Parteien über den Streitwert bzw. der Unrichtigkeit der Streitwertbe- zeichnung durch die Parteien sieht das Gesetz mithin die subsidiäre Festlegung durch das Gericht vor. Äussern sich die Parteien zum Streitwert nicht oder unklar,</w:t>
      </w:r>
    </w:p>
    <w:p>
      <w:r>
        <w:t>- 10 - kommt daher ein Hinweis des Gerichts in Frage und subsidiär ist das Gericht ge- halten, einen Streitwert nach objektiven Kriterien zu schätzen (DIGGELMANN, DIKE-Komm ZPO, 2.A., 2016, Art. 91 N 22; STEIN-WIGGER, ZK ZPO, 3.A., 2016, Art. 91 N 25). Wie bei Uneinigkeit der Parteien über den Streitwert oder bei Un- richtigkeit der Streitwertangabe, ist damit auch die Folge einer ungenügenden Angabe die Festsetzung durch das Gericht, welches allenfalls auf die Begründung des Begehrens zurückgreifen kann und muss. Das Bundesgericht schliesst für das bundesgerichtliche Verfahren in Anwendung von Art. 51 Abs. 2 BGG nur dann auf die Unzulässigkeit der Beschwerde, wenn sich der Streitwert nicht ohne weiteres aus den Feststellungen des angefochtenen Entscheids oder weiteren Angaben aus den Akten entnehmen lässt (Urteil 5A_265/2009 vom 17. November 2009 E. 1.1). 6.3 Die Vorinstanz erwähnt im angefochtenen Entscheid selbst, dass der Streit- wert einzelner Begehren bereits einzeln betrachtet erheblich erscheine und den Betrag von 30'000 Franken übersteigen dürfte (act. 13 S. 6). Sie schloss dies aus der Begründung und hätte bereits gestützt darauf ihre sachliche Zuständigkeit mindestens in Zweifel ziehen müssen. Wenn sich die Klägerinnen zum Streitwert zwar nicht äusserten, dann ergab sich aus der Klagebegründung zumindest für einzelne der gestellten Rechtsbegehren ein solcher. Die Vorinstanz wäre bei die- ser Sachlage gehalten gewesen, durch Nachfragen bei den Klägerinnen die sich aus den Vorbringen ergebende mutmassliche sachliche Unzuständigkeit zu über- prüfen oder aber subsidiär den Streitwert mindestens vorläufig festzusetzen. Der Nichteintretensentscheid zufolge fehlender Streitwertangabe erweist sich als nicht gerechtfertigt. Hieran ändert auch der Hinweis der Beklagten auf den Entscheid ZR 111 (2012) Nr. 76 nichts, wo es die klagende Partei unterlassen hatte, eine Klage auf definitive Eintragung eines Bauhandwerkerpfandrechtes zu begründen. 7. Die Klagebewilligungen des Friedensrichteramtes E._____ wurden an das Bezirksgericht Bülach ausgestellt (act. 1/1 - 1/3), der Rechtsvertreter der Kläge- rinnen richtete die Klage wie gesehen an den "Einzelrichter im ordentlichen Ver- fahren" (act. 2), was – wie er einräumt – "aus einer Vorlage" übernommen und un- richtig sei. Im Gegensatz zum früheren kantonalen Prozessrecht, kennt das nun-</w:t>
      </w:r>
    </w:p>
    <w:p>
      <w:r>
        <w:t>- 11 - mehr seit 1. Januar 2011 in Kraft stehende eidgenössische Prozessrecht zusam- men mit den kantonalen Bestimmungen denn auch keinen "Einzelrichter im or- dentlichen Verfahren" mehr. Die Eingabe der Klägerinnen war widersprüchlich, weil sie einerseits ausdrücklich an den "Einzelrichter", mithin das Einzelgericht adressiert war und andererseits ausdrücklich vom ordentlichen Verfahren die Re- de war, welches bei Verfahren in der Kollegialgerichtskompetenz zur Anwendung gelangt. Da, wie die Klägerinnen nunmehr sehr detailliert ausführen lassen, der Streitwert für die Klage (und Berufung) weit über der Kompetenzlimite des Einzel- gerichts liegt, was auch die Beklagte nicht in Zweifel zieht (act. 24), hat demnach der Rechtsvertreter der Klägerinnen die Klage beim sachlich unzuständigen "Ein- zelrichter" eingereicht. Art. 63 ZPO greift in diesem Fall indes entgegen der Auffassung der Klägerinnen dennoch nicht. Dies deshalb, weil die Klage einzig den sachlich unzuständigen Spruchkörper innerhalb des im Übrigen zuständigen Gerichts bezeichnet. Dies- falls hat das Gericht die Sache von Amtes wegen intern dem zuständigen Spruchkörper weiterzuleiten (ZINGG, BK ZPO, Art. 60 N 52; BERGER-STEINER, BK ZPO, Art. 63 N 22; OGer ZH LB120068 vom 8. Mai 2013 E. 2.1.2 S. 10). Die Vor- instanz wird daher die Sache an den zuständigen Spruchkörper, das Kollegialge- richt, weiterzuleiten haben, dem alsdann die weitere formelle und materielle Prü- fung obliegt. Mit dieser Modifikation ist die Berufung gutzuheissen. Der Nichtein- tretensentscheid des Einzelgerichts am Bezirksgericht Bülach ist aufzuheben und das Einzelgericht ist anzuweisen, die Sache zur weiteren Prüfung der Eintretens- und gegebenenfalls der sich stellenden Sachfragen an das Kollegialgericht am Bezirksgericht Bülach weiterzuleiten. III. Bei diesem Ausgang des Verfahrens wird die Beklagte, welche sich mit dem vor- instanzlichen Entscheid identifiziert hat und unterliegt, kosten- und entschädi- gungspflichtig (Art. 106 ZPO). Die Beklagte bestreitet im Berufungsverfahren den von den Klägerinnen im Einzelnen dargelegten Streitwert generell, geht aber selbst davon aus, dieser übersteige CHF 30'000.00 (act. 24 S. 3). Des weiteren macht sie geltend, dass jedenfalls die beiden ersten Begehren der Klage gegen-</w:t>
      </w:r>
    </w:p>
    <w:p>
      <w:r>
        <w:t>- 12 - standslos geworden seien, im Übrigen bleibt die Bestreitung im Allgemeinen ver- haftet. Die beiden ersten Begehren der Klage werden von den Klägerinnen mit ei- nem Streitwert von zusammen CHF 26'799.00 beziffert. Es rechtfertigt sich, die- sen Betrag vom geltend gemachten Gesamtwert von CHF 97'000.00 in Abzug zu bringen, was zu einem Streitwert im Berufungsverfahren von (gerundet) CHF 70'000.00 führt. Die Entscheidgebühr ist in Anwendung §§ 2 und 4 Abs. 1 und 2 der Gerichtsgebührenverordnung des Obergerichts vom 8. September 2010 auf CHF 4'700.00 und die Parteientschädigung gestützt auf §§ 2 und 4 Abs. 1 und 2 der Anwaltsgebührenverordnung des Obergerichts vom 8. September 2010 auf CHF 2'900.00 (zuzüglich CHF 223.30 =7,7% Mehrwertsteuer) festzusetzen. Dabei wird sowohl bei der Entscheidgebühr wie auch bei der Parteientschädigung von 2/3 der ordentlichen Gebühr ausgegangen, wobei die Parteientschädigung zu- sätzlich gestützt auf § 13 Abs. 4 der Anwaltsgebührenverordnung zu reduzieren ist, weil die Sache inhaltlich auf die Eintretensfrage reduziert war. Es wird erkannt: 1. Der Nichteintretensentscheid des Einzelgerichts am Bezirksgericht Bülach vom 27. Mai 2019 wird aufgehoben, und die Sache wird im Sinne der Erwä- gungen an die Vorinstanz zurückgewiesen. 2. Die Kosten des erstinstanzlichen Verfahrens werden dem Endentscheid der Vorinstanz vorbehalten. 3. Die Entscheidgebühr für das Berufungsverfahren wird auf Fr. 4'700.00 fest- gesetzt und der Berufungsbeklagten auferlegt. 4. Die Kosten des zweitinstanzlichen Verfahrens werden aus dem von den Be- rufungsklägerinnen geleisteten Vorschuss bezogen. Ein allfälliger Über- schuss wird vorbehältlich eines allfälligen Verrechnungsanspruchs den Be- rufungsklägerinnen erstattet. Die Berufungsbeklagte wird verpflichtet, den Berufungsklägerinnen die Fr. 4'700.00 zu erstatten.</w:t>
      </w:r>
    </w:p>
    <w:p>
      <w:r>
        <w:t>- 13 - 5. Die Berufungsbeklagte wird verpflichtet, den Berufungsklägerinnen für das Berufungsverfahren eine Parteientschädigung von Fr. 3'123.30 (inkl. Mehr- wertsteuer) zu zahlen. 6. Schriftliche Mitteilung an die Parteien, an die Berufungsklägerinnen unter Beilage eines Doppels von act. 24 und 26/2, sowie an das Bezirksgericht Bülach, Einzelgericht, je gegen Empfangsschein. Nach unbenutztem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70'000.00. Die Beschwerde an das Bundesgericht hat keine aufschiebende Wirkung. Obergericht des Kantons Zürich II. Zivilkammer Der Vorsitzende: Der Gerichtsschreiber: lic. iur. P. Diggelmann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