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NP180028 vom 2. Mai 2019</w:t>
      </w:r>
    </w:p>
    <w:p>
      <w:r>
        <w:t>ZH Obergericht, 2019-05-02, DE</w:t>
      </w:r>
    </w:p>
    <w:p>
      <w:r>
        <w:rPr>
          <w:b/>
        </w:rPr>
        <w:t xml:space="preserve">Quelle: </w:t>
      </w:r>
      <w:r>
        <w:t>https://mcp.opencaselaw.ch/entscheid/zh_obergericht_NP180028</w:t>
      </w:r>
    </w:p>
    <w:p>
      <w:r>
        <w:t>FR: ZH_OBERGERICHT NP180028 du 2 mai 2019</w:t>
      </w:r>
    </w:p>
    <w:p>
      <w:r>
        <w:t>IT: ZH_OBERGERICHT NP180028 del 2 maggio 2019</w:t>
      </w:r>
    </w:p>
    <w:p>
      <w:pPr>
        <w:pStyle w:val="Heading2"/>
      </w:pPr>
      <w:r>
        <w:t>Erwägungen</w:t>
      </w:r>
    </w:p>
    <w:p>
      <w:r>
        <w:rPr>
          <w:b/>
        </w:rPr>
        <w:t>E. 1</w:t>
      </w:r>
    </w:p>
    <w:p>
      <w:r>
        <w:t>Sachverhaltsüberblick</w:t>
      </w:r>
    </w:p>
    <w:p>
      <w:r>
        <w:rPr>
          <w:b/>
        </w:rPr>
        <w:t>E. 1.1</w:t>
      </w:r>
    </w:p>
    <w:p>
      <w:r>
        <w:t>Beim Kläger handelt es sich um einen Verein, der im Handelsregister einge- tragen ist. Er betreibt die "C._____ Höhere Fachschule …" (nachfolgend "C._____"). Die C._____ ist organisatorisch und wirtschaftlich selbständig und tritt am Markt unter eigenem Namen auf. Rechtlich ist die C._____ jedoch eine un- selbständige Institution des Klägers.</w:t>
      </w:r>
    </w:p>
    <w:p>
      <w:r>
        <w:rPr>
          <w:b/>
        </w:rPr>
        <w:t>E. 1.2</w:t>
      </w:r>
    </w:p>
    <w:p>
      <w:r>
        <w:t>Am 26. August/5. September 2014 schloss der Kläger mit der Beklagten ei- nen Schulvertrag für eine sechssemestrige Ausbildung an der C._____ zur dipl. … (act. 4/3). Das Schulgeld wurde auf Fr. 50'004.00 festgesetzt. In Ziffer 4 des Schulvertrages vereinbarten die Parteien, dass das ganze Schulgeld verfalle, falls der Student die Schule - unabhängig vom Verschulden - nicht beende. Als Bei- spiel für eine unverschuldete vorzeitige Beendigung der sechssemestrigen Aus- bildung wurde im Vertrag ausdrücklich der Fall von Krankheit erwähnt (act. 4/3).</w:t>
      </w:r>
    </w:p>
    <w:p>
      <w:r>
        <w:rPr>
          <w:b/>
        </w:rPr>
        <w:t>E. 1.3</w:t>
      </w:r>
    </w:p>
    <w:p>
      <w:r>
        <w:t>Die Beklagte absolvierte drei Semester an der C._____. Anschliessend be- gann sie das Promotionspraktikum. Im Verlauf des Promotionspraktikums brach die Beklagte im Jahr 2016 die Ausbildung aus gesundheitlichen Gründen ab und verliess die C._____. Daraufhin stellte der Kläger der Beklagten das offene Schulgeld in der Höhe von Fr. 22'172.00 in Rechnung (act. 4/8). Die Beklagte be- stritt die Forderung und machte geltend, dass die Schlussabrechnung nicht kor- rekt sei, da sie den Lehrgang vorzeitig abgebrochen und die in Rechnung gestell- ten Kurse nicht besucht habe.</w:t>
      </w:r>
    </w:p>
    <w:p>
      <w:r>
        <w:rPr>
          <w:b/>
        </w:rPr>
        <w:t>E. 1.4</w:t>
      </w:r>
    </w:p>
    <w:p>
      <w:r>
        <w:t>In der Folge blieb zwischen den Parteien strittig, ob und in welchem Umfang die Beklagte dem Kläger noch Schulgeld schulde.</w:t>
      </w:r>
    </w:p>
    <w:p>
      <w:r>
        <w:rPr>
          <w:b/>
        </w:rPr>
        <w:t>E. 2</w:t>
      </w:r>
    </w:p>
    <w:p>
      <w:r>
        <w:t>Prozessgeschichte</w:t>
      </w:r>
    </w:p>
    <w:p>
      <w:r>
        <w:rPr>
          <w:b/>
        </w:rPr>
        <w:t>E. 2.1</w:t>
      </w:r>
    </w:p>
    <w:p>
      <w:r>
        <w:t>Am 18. September 2017 erhob der Kläger beim Bezirksgericht Zürich (Ein- zelgericht) eine begründete Klage mit dem obgenannten Rechtsbegehren (act. 2).</w:t>
      </w:r>
    </w:p>
    <w:p>
      <w:r>
        <w:t>- 4 - Mit schriftlicher Stellungnahme bzw. Klageantwort vom 31. Oktober 2017 bean- tragte die Beklagte die Abweisung der Klage (act. 14 S. 2).</w:t>
      </w:r>
    </w:p>
    <w:p>
      <w:r>
        <w:rPr>
          <w:b/>
        </w:rPr>
        <w:t>E. 2.2</w:t>
      </w:r>
    </w:p>
    <w:p>
      <w:r>
        <w:t>Am 15. Februar 2018 fand die mündliche Hauptverhandlung mit Replik (act. 19) und Duplik (act. 20) sowie weiteren Parteivorträgen statt (Prot. VI, S. 6 ff.).</w:t>
      </w:r>
    </w:p>
    <w:p>
      <w:r>
        <w:rPr>
          <w:b/>
        </w:rPr>
        <w:t>E. 2.3</w:t>
      </w:r>
    </w:p>
    <w:p>
      <w:r>
        <w:t>Im Nachgang zur Hauptverhandlung lehnte die Beklagte einen Vergleichs- vorschlag des Gerichtes ab (Prot. VI S. 11 und act. 23).</w:t>
      </w:r>
    </w:p>
    <w:p>
      <w:r>
        <w:rPr>
          <w:b/>
        </w:rPr>
        <w:t>E. 2.4</w:t>
      </w:r>
    </w:p>
    <w:p>
      <w:r>
        <w:t>Am 28. September 2018 fällte das Bezirksgericht Zürich (Einzelgericht) das obgenannte Urteil.</w:t>
      </w:r>
    </w:p>
    <w:p>
      <w:r>
        <w:rPr>
          <w:b/>
        </w:rPr>
        <w:t>E. 2.5</w:t>
      </w:r>
    </w:p>
    <w:p>
      <w:r>
        <w:t>Gegen das Urteil des Bezirksgerichts Zürich vom 28. September 2018 erhob die Beklagte am 8. November 2018 Berufung und stellte die obgenannten Anträ- ge.</w:t>
      </w:r>
    </w:p>
    <w:p>
      <w:r>
        <w:rPr>
          <w:b/>
        </w:rPr>
        <w:t>E. 2.6</w:t>
      </w:r>
    </w:p>
    <w:p>
      <w:r>
        <w:t>Das Verfahren ist spruchreif. Mit der Mitteilung dieses Entscheides ist dem Kläger das Doppel der Berufungsschrift zuzustellen.</w:t>
      </w:r>
    </w:p>
    <w:p>
      <w:r>
        <w:rPr>
          <w:b/>
        </w:rPr>
        <w:t>E. 3</w:t>
      </w:r>
    </w:p>
    <w:p>
      <w:r>
        <w:t>Gerichtliche Beurteilung</w:t>
      </w:r>
    </w:p>
    <w:p>
      <w:r>
        <w:rPr>
          <w:b/>
        </w:rPr>
        <w:t>E. 3.1</w:t>
      </w:r>
    </w:p>
    <w:p>
      <w:r>
        <w:t>Einleitendes Die Parteien sind sich darin einig, dass es sich beim Schulvertrag vom 26. August/5. September 2014 um einen Auftrag handelt (Art. 394 ff. OR).</w:t>
      </w:r>
    </w:p>
    <w:p>
      <w:r>
        <w:rPr>
          <w:b/>
        </w:rPr>
        <w:t>E. 3.2</w:t>
      </w:r>
    </w:p>
    <w:p>
      <w:r>
        <w:t>Widerruf des Schulvertrages zur Unzeit (Art. 404 Abs. 2 OR)</w:t>
      </w:r>
    </w:p>
    <w:p>
      <w:r>
        <w:rPr>
          <w:b/>
        </w:rPr>
        <w:t>E. 3.2.1</w:t>
      </w:r>
    </w:p>
    <w:p>
      <w:r>
        <w:t>Ein Auftrag kann jederzeit widerrufen werden (Art. 404 Abs. 1). Das jeder- zeitige Kündigungsrecht ist zwingender Natur und kann vertraglich weder einge- schränkt noch wegbedungen werden (im Allgemeinen anstatt vieler BGE 115 II 464; speziell für den Schulvertrag BGE 4A_141/2011 vom 6. Juli 2011 E. 2.3). Im vorliegenden Fall ist klar und unbestritten, dass die Beklagten im Verlauf des Jah- res 2016 den Lehrgang an der C._____ vorzeitig abgebrochen hatte. Dies wurde spätestens mit dem Mail der Beklagten an die C._____ vom 22. August 2016 klar, worin die Beklagte erklärte, dass sie ihre Ausbildung in der …-Fachschule schwe-</w:t>
      </w:r>
    </w:p>
    <w:p>
      <w:r>
        <w:t>- 5 - ren Herzens und ihrer Gesundheit zuliebe abbrechen müsse (act. 15/4). Damit machte die Beklagte von ihrem jederzeitigen Widerrufs- bzw. Kündigungsrecht Gebrauch. Wenn die Beklagte geltend macht, sie habe den Schulvertrag aus ge- sundheitlichen Gründen und damit "aus wichtigen Gründen" aufgelöst (act. 31 S. 4 Rz. 10 ff.), ist sie darauf hinzuweisen, dass die Auflösung eines Vertrages je- derzeit möglich ist und dazu keine "wichtigen Gründe" erforderlich sind. Die The- matik der "wichtigen Gründe" ist nur insofern von Interesse, als sich die Frage stellt, ob die Auflösung des Schulvertrages zur Unzeit erfolgte und ob die Beklag- te deshalb gemäss Art. 404 Abs. 2 OR finanzielle Konsequenzen zu tragen hat; darauf ist im Folgenden einzugehen.</w:t>
      </w:r>
    </w:p>
    <w:p>
      <w:r>
        <w:rPr>
          <w:b/>
        </w:rPr>
        <w:t>E. 3.2.2</w:t>
      </w:r>
    </w:p>
    <w:p>
      <w:r>
        <w:t>Bei einem Widerruf zur Unzeit hat der zurücktretende Vertragspartner dem anderen Partner den durch den Widerruf verursachten Schaden zu ersetzen (Art. 404 Abs. 2 OR). a. Nach der Rechtsprechung ist der Widerruf durch den Auftraggeber zur Un- zeit erfolgt, wenn der Beauftragte dazu keinen begründeten Anlass gegeben hat und für ihn die Vertragsauflösung hinsichtlich des Zeitpunktes und der von ihm getroffenen Dispositionen nachteilig ist (BGE 110 II 380 E. 3b S. 383 f., 134 II 297 E. 5.2 S. 306 f.). Speziell für den Fall eines Schulvertrages entschied das Bun- desgericht, dass ein Widerruf mitten im Semester grundsätzlich zur Unzeit erfolge (BGE 4A_141/2011 vom 6. Juli 2011 E. 2.4). Massgebend ist, ob ein Lehrgang als Einheit anzusehen ist. Ein Widerruf ist dann unzeitig, wenn der Beauftragte im Hinblick auf die Erfüllung des Auftrages Dispositionen getroffen hat, die sich nicht mehr rückgängig machen lassen und die durch das bis anhin bezahlte Honorar nicht gedeckt sind. Das Obergericht hat in einem Fall, in dem ein vergleichbarer Lehrgang angeboten wurde, eine vorzeitige Kündigung als unzeitig qualifiziert (OG ZH, Urteil 28. Oktober 2013, NP130019, E. 7.3). b. Im vorliegenden Fall sind die beiden oben erwähnten Voraussetzungen für eine Kündigung zur Unzeit erfüllt. Einerseits gab der Kläger der Beklagten keinen begründeten Anlass für die Kündigung des Schulvertrages. Vielmehr ist unbestrit- ten, dass die Beklagte den Schulvertrag aus gesundheitlichen Gründen und damit ohne Zutun des Klägers auflöste (act. 2 S. 4 Rz. 9 [Kläger], act. 31 S. 4 Rz. 12</w:t>
      </w:r>
    </w:p>
    <w:p>
      <w:r>
        <w:t>- 6 - [Beklagte]). Andrerseits ist davon auszugehen, dass die vom Kläger angebotene sechssemestrige Ausbildung eine Einheit darstellt. Der Kläger führte unter Hin- weis auf die Bestimmungen des Schulvertrages (act. 4/3, Ziff. 2.1) sowie das Leit- bild und der Schulreglemente der C._____ (act. 4/4 S. 23) aus, dass die angebo- tene Ausbildung eine Einheit darstelle; der Einstieg in die Ausbildung sei nur in den Grundkursen sowie bei nachgewiesenen Vorkenntnissen zu Beginn der Dip- lomkurses möglich, weil die einzelnen Teile der Ausbildung aufeinander aufbauen und Wissen aus früheren Lerneinheiten voraussetzten (act. 2 S. 5 Rz. 14 f. mit Hinweis auf Beilagen). Die Beklagte wendet in der Berufung ein, das Bezirksge- richt sei von einem falschen Sachverhalt ausgegangen, weil sie die klägerische Behauptung, die Ausbildung stelle eine Einheit dar, bestritten habe und daher ein Beweisverfahren hätte durchgeführt werden müssen (act. 31 S. 7 Rz. 31 mit Hin- weis auf act. 14 S. 4 Rz. 14). Die Vorinstanz hat diese Tatfrage gestützt auf die eingereichte Urkunde (Schulvertrag, act. 4/3) gewürdigt und ist zu Recht zur Auf- fassung gelangt, die sechssemestrige Ausbildung sei ein einheitlicher und auf- bauender Lehrgang (vgl. den bereits erwähnten Entscheid des Obergerichtes in einem vergleichbaren Fall: OG ZH, Urteil 28. Oktober 2013, NP130019, E. 7.3). Es liegt somit weder eine Verletzung des Rechts auf Beweis noch eine unrichtige Feststellung des Sachverhaltes vor. Wenn aber der Kläger kein Anlass zur vorzei- tigen Auflösung des Vertrages gegeben und im Hinblick auf die korrekte Erfüllung des Lehrganges nicht mehr rückgängig machbare Dispositionen getroffen hatte, ist nach der Rechtsprechung von einer Kündigung zur Unzeit auszugehen. c. Die Beklagte macht zusätzlich geltend, sie habe den Lehrgang aus gesund- heitlichen Gründen - und damit aus "wichtigen Gründen" - abgebrochen, woraus sie schliesst, dass der Vertrag nicht zur Unzeit aufgelöst worden sei und daher ei- ne Schadenersatzpflicht nach Art. 404 Abs. 2 OR ausser Betracht falle (act. 31 S. 3 f.). Unbestritten löst die grundlose vorzeitige Auflösung des Vertrages zur Unzeit die Ersatzpflicht nach Art. 404 Abs. 2 OR aus, wenn die oben genannten Voraussetzungen - der andere Vertragspartner hat keinen Anlass zur Auflösung gegeben und für diesen ist die Vertragsauflösung hinsichtlich des Zeitpunktes und der von ihm getroffenen Dispositionen nachteilig - erfüllt sind. Umstritten ist je- doch, ob bei einer begründeten vorzeitigen Auflösung des Auftrages - z.B. wie im</w:t>
      </w:r>
    </w:p>
    <w:p>
      <w:r>
        <w:t>- 7 - vorliegenden Fall aus gesundheitlichen Gründen - von einer Kündigung zur Unzeit auszugehen ist, die eine Ersatzpflicht nach Art. 404 Abs. 2 OR zur Folge hat. Die Rechtsprechung ist nicht restlos klar: Wie bereits erwähnt liegt nach der amtlich publizierten Rechtsprechung eine Vertragsauflösung zur Unzeit dann vor, wenn der andere Vertragspartner dazu keinen begründeten Anlass gegeben hat und wenn die Auflösung hinsichtlich des Zeitpunktes und der von ihm getroffenen Dis- positionen nachteilig ist (BGE 110 II 380 E. 3b S. 383, sinngemäss auch BGE 134 II 297 E. 5.2 S. 306 f., vgl. auch BGE 4A_14/2011 vom 6. Juli 2011 E. 2.4). Dem- gegenüber wird in einem nicht amtlich publizierten Entscheid eine Ersatzpflicht nach Art. 404 Abs. 2 OR verneint, wenn ein wichtiger Grund ("juste motif") für eine vorzeitige Kündigung vorliegt (BGE 4A_129/2017 vom 11, Juni 2018 E. 7.1). Auch in der Literatur werden unterschiedliche Meinungen vertreten. Ein Teil der Lehre vertritt die Auffassung, dass die kündigende Vertragspartei bei fehlendem Ver- schulden an der vorzeitigen Auflösung des Vertrages von der Haftung befreit ist (BK-Fellmann, 4. Auflage, Bern 1992, N. 81 zu Art. 404 OR mit weiteren Hinwei- sen), während ein anderer Teil der Literatur eine Haftung nach Art. 404 Abs. 2 OR unabhängig vom Verschulden der kündigenden Vertragspartei bejaht, um die Här- te des jederzeitigen Auflösungsrechtes zu lindern (BSK OR I-Weber, 6. Auflage, Basel 2015, N. 16 zu Art. 404 OR mit weiteren Hinweisen). Dieser zweiten Auf- fassung ist zu folgen. Erstens ist dem Wortlaut von Art. 404 Abs. 2 OR nicht zu entnehmen, dass sich der zur Unzeit kündigende Vertragspartner exkulpieren kann. Zweitens ist Sinn und Zweck dieser Bestimmung, dass diejenige Vertrags- partei, die den Auftrag nicht einhalten will, die vertragstreue Partei für die Nachtei- le entschädigt, die durch die unzeitige Vertragsauflösung entstanden sind. Und drittens ist in systematischer Hinsicht festzuhalten, dass das Gesetz bei anderen Vertragstypen bei vorzeitiger Vertragsauflösung auch bei Vorliegen von "wichti- gen Gründen" eine - individuell gestaltete - Entschädigungspflicht der Partei vor- sieht, die den Vertrag nicht einhalten will (Art. 266g Abs. 2 OR [Mietrecht], Art. 297 Abs. 2 OR [Pachtvertrag], Art. 337c OR [Arbeitsvertrag], Art. 418r Abs. 2 OR [Agenturvertrag]). Daher muss davon ausgegangen werden, dass diejenige Partei, die den Auftrag zur Unzeit kündet, der anderen Vertragspartei bei Vorlie- gen der oben genannten Voraussetzungen (E. 3.2.2. lit. a) nach Art. 404 Abs. 2</w:t>
      </w:r>
    </w:p>
    <w:p>
      <w:r>
        <w:t>- 8 - OR schadenersatzpflichtig wird, und zwar auch dann, wenn sie ohne eigenes Verschulden - z.B. wegen Krankheit - den Auftrag vorzeitig auflöst.</w:t>
      </w:r>
    </w:p>
    <w:p>
      <w:r>
        <w:rPr>
          <w:b/>
        </w:rPr>
        <w:t>E. 3.2.3</w:t>
      </w:r>
    </w:p>
    <w:p>
      <w:r>
        <w:t>Nach der Rechtsprechung gibt Art. 404 Abs. 2 OR nur Anspruch auf Aus- gleich der besonderen Nachteile als Folge des unzeitigen Widerrufs. Darunter ist grundsätzlich das negative Vertragsinteresse zu verstehen. Anspruch auf Ent- schädigung für entgangenen Gewinn - und damit auf Ausgleich des positiven Ver- tragsinteresses - besteht nicht (BGE 110 II 380 E. 4b S. 386 mit Hinweisen). Der Schadenersatz kann für den Fall des Widerrufs bzw. der Kündigung zur Unzeit durch Absprache einer Konventionalstrafe pauschaliert werden (BGE 109 II 462 E. 4 S. 467 f.). Im vorliegenden Fall stützt der Kläger den eingeklagten Schaden- ersatz nach Art. 404 Abs. 2 OR auf folgende Vertragsklausel: "4. VORZEITIGER SCHULAUSTRITT UND VORÜBERGEHENDER UN- TERRICHTSAUSFALL Kann der Student die Schule - unabhängig von seinem Verschulden - nicht beenden (z.B. wegen Krankheit, Unfall […]) so verfällt das gesamte Schulgeld (1.-6. Semester) unter Abzug nicht bezogener Verpflegungsanteile." Die Beklagte kritisiert die Schadenspauschalierung bzw. die Konventionalstrafe nach dieser Vertragsklausel als unzulässig. Sie räumt zwar ein, dass die Scha- denspauschalierung bzw. die Vereinbarung einer Konventionalstrafe beschränkt zulässig sei, legt in der Folge jedoch nicht dar, inwieweit mit Ziffer 4 des Schulver- trages eine Schadenspauschalierung bzw. eine Konventionalstrafe vereinbart worden sein soll, welche das negative Vertragsinteresse überschreitet (act. 31 S. 5 Rz. 17 ff.). Auch der Einwand der Beklagten, der Kläger habe nur behauptet, die C._____ - nicht aber er selbst (B._____) - habe einen Schaden erlitten (act. 31 S. 5 f. Rz. 20 ff.), ist nicht überzeugend; der Kläger führte aus, dass die C._____ eine unselbständige Institution des Klägers sei (act. 2 S. 3 Rz. 5), woraus zu schliessen ist, dass die nicht vereinnahmten Schulgelder der C._____ zu einer entsprechenden Vermögensverminderung - und damit zu einem Schaden - beim Kläger geführt haben. Nicht überzeugend ist auch die Meinung der Beklagten, dass die Vorinstanz zum Bestand und zur Höhe des Schadens ein Beweisverfah- ren hätte durchführen müssen (so act. 31 S. 6 Rz. 25); der Kläger führte aus, dass die Lehrgänge jeweils voll belegt seien, so dass der Ausfall eines Studieren-</w:t>
      </w:r>
    </w:p>
    <w:p>
      <w:r>
        <w:t>- 9 - den und der Wegfall der entsprechenden Schulgelder beim Kläger, der aufgrund der gesetzlichen Vorgaben ohne Gewinn arbeite, zu einem entsprechenden Ver- lust führe (act. 2 S. 8 Rz. 27), zumal der Einstieg eines/einer anderen Teilneh- mer/in/s nicht möglich sei (act. 2 S. 6 Rz. 16 und S. 9 Rz. 29); damit ist eine Ver- minderung des Vermögens des Klägers im Umfang der nicht bezahlten Schulgel- der der Beklagten - und damit der Schaden -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