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NP170037 vom 26. April 2018</w:t>
      </w:r>
    </w:p>
    <w:p>
      <w:r>
        <w:t>ZH Obergericht, 2018-04-26, DE</w:t>
      </w:r>
    </w:p>
    <w:p>
      <w:r>
        <w:rPr>
          <w:b/>
        </w:rPr>
        <w:t xml:space="preserve">Quelle: </w:t>
      </w:r>
      <w:r>
        <w:t>https://mcp.opencaselaw.ch/entscheid/zh_obergericht_NP170037</w:t>
      </w:r>
    </w:p>
    <w:p>
      <w:r>
        <w:t>FR: ZH_OBERGERICHT NP170037 du 26 avril 2018</w:t>
      </w:r>
    </w:p>
    <w:p>
      <w:r>
        <w:t>IT: ZH_OBERGERICHT NP170037 del 26 aprile 2018</w:t>
      </w:r>
    </w:p>
    <w:p>
      <w:pPr>
        <w:pStyle w:val="Heading2"/>
      </w:pPr>
      <w:r>
        <w:t>Erwägungen</w:t>
      </w:r>
    </w:p>
    <w:p>
      <w:r>
        <w:rPr>
          <w:b/>
        </w:rPr>
        <w:t>E. 1</w:t>
      </w:r>
    </w:p>
    <w:p>
      <w:r>
        <w:t>a) Mit Verfügung vom 23. November 2017 entschied die Vorinstanz im Forderungsprozess der Parteien das Folgende (Urk. 74 S. 4): " 1. Auf die Klage wird nicht eingetreten.</w:t>
      </w:r>
    </w:p>
    <w:p>
      <w:r>
        <w:rPr>
          <w:b/>
        </w:rPr>
        <w:t>E. 2</w:t>
      </w:r>
    </w:p>
    <w:p>
      <w:r>
        <w:t>Die Entscheidgebühr wird festgesetzt auf Fr. 1'775.–. Weitere Ge- richtskosten (Auslagen) bleiben vorbehalten.</w:t>
      </w:r>
    </w:p>
    <w:p>
      <w:r>
        <w:rPr>
          <w:b/>
        </w:rPr>
        <w:t>E. 3</w:t>
      </w:r>
    </w:p>
    <w:p>
      <w:r>
        <w:t>Die Gerichtskosten werden dem Kläger auferlegt.</w:t>
      </w:r>
    </w:p>
    <w:p>
      <w:r>
        <w:rPr>
          <w:b/>
        </w:rPr>
        <w:t>E. 4</w:t>
      </w:r>
    </w:p>
    <w:p>
      <w:r>
        <w:t>Der Kläger wird verpflichtet, der Beklagten eine Parteientschädi- gung von Fr. 1'800.– zu bezahlen.</w:t>
      </w:r>
    </w:p>
    <w:p>
      <w:r>
        <w:rPr>
          <w:b/>
        </w:rPr>
        <w:t>E. 5</w:t>
      </w:r>
    </w:p>
    <w:p>
      <w:r>
        <w:t>(Schriftliche Mitteilung.)</w:t>
      </w:r>
    </w:p>
    <w:p>
      <w:r>
        <w:rPr>
          <w:b/>
        </w:rPr>
        <w:t>E. 6</w:t>
      </w:r>
    </w:p>
    <w:p>
      <w:r>
        <w:t>Schriftliche Mitteilung an die Parteien, an die Beklagte unter Beilage der Doppel der Urk. 73, 75 und 76/1-3 sowie einer Kopie der Urk. 79, und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25'000.–. Die Beschwerde an das Bundesgericht hat keine aufschiebende Wirkung. Hinsichtlich des Fristenlaufs gelten die Art. 44 ff. BGG. Zürich, 26. April 2018 Obergericht des Kantons Zürich I. Zivilkammer Die Vorsitzende: Der Gerichtsschreiber: Dr. L. Hunziker Schnider lic. iur. A. Baumgartner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