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NP160006 vom 20. Oktober 2016</w:t>
      </w:r>
    </w:p>
    <w:p>
      <w:r>
        <w:t>ZH Obergericht, 2016-10-20, DE</w:t>
      </w:r>
    </w:p>
    <w:p>
      <w:r>
        <w:rPr>
          <w:b/>
        </w:rPr>
        <w:t xml:space="preserve">Quelle: </w:t>
      </w:r>
      <w:r>
        <w:t>https://mcp.opencaselaw.ch/entscheid/zh_obergericht_NP160006</w:t>
      </w:r>
    </w:p>
    <w:p>
      <w:r>
        <w:t>FR: ZH_OBERGERICHT NP160006 du 20 octobre 2016</w:t>
      </w:r>
    </w:p>
    <w:p>
      <w:r>
        <w:t>IT: ZH_OBERGERICHT NP160006 del 20 ottobre 2016</w:t>
      </w:r>
    </w:p>
    <w:p>
      <w:pPr>
        <w:pStyle w:val="Heading2"/>
      </w:pPr>
      <w:r>
        <w:t>Erwägungen</w:t>
      </w:r>
    </w:p>
    <w:p>
      <w:r>
        <w:rPr>
          <w:b/>
        </w:rPr>
        <w:t>E. 1</w:t>
      </w:r>
    </w:p>
    <w:p>
      <w:r>
        <w:t>November 2012 kürzte die Berufungsbeklagte ihre Leistungen um die Hälfte, sodass sie vierteljährlich lediglich noch Fr. 5'000.– ausbezahlte (vgl. act. 50 E. III.1 und III.3, act. 47 Rz III.1-3 und III.5-7, act. 58 Rz 2-4 und 8 i.V.m. insbe- sondere act. 14 Rz 9 ff.).</w:t>
      </w:r>
    </w:p>
    <w:p>
      <w:r>
        <w:rPr>
          <w:b/>
        </w:rPr>
        <w:t>E. 2</w:t>
      </w:r>
    </w:p>
    <w:p>
      <w:r>
        <w:t>Der Berufungskläger leitete daraufhin beim Friedensrichteramt Winterthur am 25. Juni 2013 ein Schlichtungsverfahren ein, in welchem nach dem Scheitern der Vergleichsverhandlungen die Klagebewilligung vom 2. Juni 2014 ausgestellt wurde (act. 2/1). In der Folge gelangte der Berufungskläger mit Klage vom 16. Juli 2014 an das Einzelgericht im vereinfachten Verfahren des Bezirksgerichtes Win- terthur (nachfolgend: Vorinstanz), wobei er eingangs wiedergegebenes Rechts- begehren stellte (act. 1). Die Vorinstanz wies die Klage nach Durchführung des Verfahrens mit doppeltem Schriftenwechsel und Hauptverhandlung mit Urteil vom 17. Dezember 2015 ab (act. 50).</w:t>
      </w:r>
    </w:p>
    <w:p>
      <w:r>
        <w:rPr>
          <w:b/>
        </w:rPr>
        <w:t>E. 2.1</w:t>
      </w:r>
    </w:p>
    <w:p>
      <w:r>
        <w:t>Die Parteien sind sich einig, dass die Feststellung der Vorinstanz korrekt ist, wonach zwischen ihnen ein Versicherungsvertrag besteht, der sich nach dem VVG richtet und zu dessen Bestandteilen auch die AVB gehören (act. 50 E. III.1, act. 47 Rz III.11, act. 58 Rz 21). Ebenfalls unstrittig ist, dass vor Jahren der Versi- cherungsfall – die Erwerbsunfähigkeit des Berufungsklägers – eintrat (act. 47 Rz III.2, act. 58 Rz 3). Uneinigkeit besteht jedoch darüber, in welchem Umfang der Berufungskläger im für das vorliegende Verfahren relevanten Zeitraum zwi- schen November 2012 und August 2013 arbeitsunfähig war (vgl. act. 47 Rz III.8, III.11 und III.13, act. 58 Rz 3, 13, 15, 25 und 38 f.), was die Höhe seines Versiche-</w:t>
      </w:r>
    </w:p>
    <w:p>
      <w:r>
        <w:t>- 8 - rungsanspruches beeinflusst. In diesem Kontext steht denn auch die Auseinan- dersetzung über die Verletzung der Mitwirkungspflichten des Berufungsklägers.</w:t>
      </w:r>
    </w:p>
    <w:p>
      <w:r>
        <w:rPr>
          <w:b/>
        </w:rPr>
        <w:t>E. 2.2</w:t>
      </w:r>
    </w:p>
    <w:p>
      <w:r>
        <w:t>Diesbezüglich bringt der Berufungskläger vor, dass er durch das Einreichen von in spanischer Sprache verfassten Arztberichten bzw. seine Weigerung, Kos- ten für eine Übersetzung ins Deutsche zu tragen, seine Auskunfts- und Mitwir- kungspflicht nicht verletzt habe (act. 47 Rz III.11 f., III.14 f.). So sei Spanisch die Korrespondenzsprache zwischen den Parteien gewesen (act. 47 Rz III.4). Aus- serdem erschöpfe sich seine Mitwirkungspflicht nach der – erfolgten – Feststel- lung seiner Erwerbsunfähigkeit darin, von Änderungen dieses Zustandes Mittei- lung zu machen (act. 47 Rz III.11). Indem sie auf deutsche Übersetzungen auf seine Kosten bestehe, verhalte sich die Berufungsbeklagte zudem rechtsmiss- bräuchlich (act. 47 Rz III.14).</w:t>
      </w:r>
    </w:p>
    <w:p>
      <w:r>
        <w:rPr>
          <w:b/>
        </w:rPr>
        <w:t>E. 2.3</w:t>
      </w:r>
    </w:p>
    <w:p>
      <w:r>
        <w:t>Die Berufungsbeklagte hingegen ist wie die Vorinstanz der Ansicht, dass der Berufungskläger durch seine Weigerung, auf Deutsch übersetzte Arztberichte ein- zureichen bzw. für die Kosten der Übersetzung aufzukommen, seine Auskunfts- und Mitwirkungspflichten verletzt habe (act. 58 Rz 30, 37 und 45). Es treffe nicht zu, dass sie Spanisch als Korrespondenzsprache akzeptiert habe, vielmehr sei die Vertragssprache Deutsch (act. 58 Rz 5-7 und 31), weshalb sie auf deutsche Übersetzungen habe bestehen dürfen (act. 58 Rz 26 und 31). Auch gehe die Mit- wirkungspflicht des Berufungsklägers über die blosse Mitteilung von Änderungen des Grades der Erwerbsfähigkeit hinaus (act. 58 Rz 23). Ferner habe sie sich nicht rechtsmissbräuchlich verhalten (act. 58 Rz 31 ff.).</w:t>
      </w:r>
    </w:p>
    <w:p>
      <w:r>
        <w:rPr>
          <w:b/>
        </w:rPr>
        <w:t>E. 3</w:t>
      </w:r>
    </w:p>
    <w:p>
      <w:r>
        <w:t>Gegen diesen Entscheid erhob der Berufungskläger am 1. Februar 2016 fristgerecht (vgl. act. 44) Berufung bei der Kammer, wobei er oben aufgeführte Anträge stellte (act. 47). Mit Verfügung vom 15. Februar 2016 wurde ihm Frist zur Leistung eines Kostenvorschusses angesetzt und die Prozessleitung delegiert (act. 51). Der Kostenvorschuss wurde innert Frist einbezahlt (act. 53). Daraufhin wurde mit Verfügung vom 17. März 2016 der Berufungsbeklagten Frist zur Einrei- chung einer Berufungsantwort angesetzt (act. 56), wobei diese vom 27. April 2016 datierende Rechtsschrift ebenfalls rechtzeitig erstattet wurde (act. 58).</w:t>
      </w:r>
    </w:p>
    <w:p>
      <w:r>
        <w:rPr>
          <w:b/>
        </w:rPr>
        <w:t>E. 3.1</w:t>
      </w:r>
    </w:p>
    <w:p>
      <w:r>
        <w:t>Die vorliegend umstrittenen Mitwirkungs- und Auskunftspflichten des Versi- cherungsnehmers beruhen auf Art. 39 VVG mit der Marginalie "Begründung des Versicherungsanspruches". Gemäss Art. 39 Abs. 1 VVG muss der Anspruchsbe- rechtigte auf Begehren des Versicherers jede Auskunft über solche ihm bekannte Tatsachen erteilen, die zur Ermittlung der Umstände, unter denen das befürchtete Ereignis eingetreten ist, oder zur Feststellung der Folgen des Ereignisses dienlich sind. Es kann sich dabei auch um das Einreichen von Unterlagen handeln (BSK VVG-Nef, Art. 39 N 10). Darüber hinausgehend kann zudem per Vertrag verein- bart werden, dass der Anspruchsberechtigte bestimmte Belege, deren Beschaf-</w:t>
      </w:r>
    </w:p>
    <w:p>
      <w:r>
        <w:t>- 9 - fung ihm ohne erhebliche Kosten möglich ist, insbesondere auch ärztliche Be- scheinigungen, beizubringen hat (Art. 39 Abs. 2 Ziff. 1 VVG). Bei teuren Unterla- gen ist jeweils im Einzelfall zu prüfen, welche Kosten dem Versicherungsnehmer zugemutet werden können, wobei auch ihr Verhältnis zur Versicherungsleistung zu berücksichtigen ist (BSK VVG-Nef, Art. 39 N 12). Die Tatsachen zur Begrün- dung des Versicherungsanspruches im Sinne von Art. 39 VVG sind im Übrigen in Anwendung von Art. 8 ZGB vom Anspruchsberechtigten, also dem Versiche- rungsnehmer, zu beweisen. Dies umfasst insbesondere das Bestehen eines Ver- sicherungsvertrages, den Eintritt des Versicherungsfalles und den Umfang des Anspruches (BGE 130 III 321 E. 3.1).</w:t>
      </w:r>
    </w:p>
    <w:p>
      <w:r>
        <w:rPr>
          <w:b/>
        </w:rPr>
        <w:t>E. 3.2</w:t>
      </w:r>
    </w:p>
    <w:p>
      <w:r>
        <w:t>Gemäss Art. 2 Abs. 2 ZGB findet der offenbare Missbrauch eines Rechtes keinen Rechtsschutz. Als rechtsmissbräuchlich gilt unter anderem widersprüchli- ches Verhalten (venire contra factum proprium). Grundsätzlich ist es zwar jeder- mann gestattet, sein Verhalten und seine Meinung zu ändern (BK ZGB-Hausheer/ Aebi-Müller, Art. 2 N 268). Allerdings liegt ein Verstoss gegen Treu und Glauben vor, wenn sich jemand zu seinem früheren Verhalten in Widerspruch setzt, das ein schutzwürdiges Vertrauen begründete, welches nun enttäuscht wird (BGE 125 III 257 E. 2.a; BK ZGB-Hausheer/Aebi-Müller, Art. 2 N 269).</w:t>
      </w:r>
    </w:p>
    <w:p>
      <w:r>
        <w:rPr>
          <w:b/>
        </w:rPr>
        <w:t>E. 4</w:t>
      </w:r>
    </w:p>
    <w:p>
      <w:r>
        <w:t>Die Berufungsbeklagte wird verpflichtet, dem Berufungskläger für das Berufungsverfahren eine Parteientschädigung von Fr. 3'900.– zu bezahlen.</w:t>
      </w:r>
    </w:p>
    <w:p>
      <w:r>
        <w:rPr>
          <w:b/>
        </w:rPr>
        <w:t>E. 4.1</w:t>
      </w:r>
    </w:p>
    <w:p>
      <w:r>
        <w:t>Nach dem Gesagten ist bereits anhand der gesetzlichen Auskunftspflicht gemäss Art. 39 Abs. 1 VVG ersichtlich, dass die Ansicht des Berufungsklägers, seine Mitwirkungspflicht erschöpfe sich in der Mitteilung von Änderungen des Grades seiner Erwerbsunfähigkeit und die Beweislast betreffend weitere Informa- tionen liege bei der Berufungsbeklagten (act. 47 Rz III.11), nicht zutrifft. Das An- dauern der vom Berufungskläger behaupteten vollumfänglichen Erwerbsunfähig- keit, das sich auf den Umfang des von ihm geltend gemachten Versicherungsan- spruches auswirkt, ist eine von ihm zu beweisende Tatsache. Damit ist er – sofern der Versicherer dies verlangt – grundsätzlich stets von Neuem gehalten, diese nachzuweisen – was der Berufungskläger in anderem Zusammenhang im Übri- gen selbst einräumt (vgl. act. 47 Rz III.13). Hierzu kann ihn die Berufungsbeklagte auch zum Einreichen von Belegen anhalten, sofern sie sachdienlich sind, was bei Arztberichten vorliegend zweifellos der Fall ist.</w:t>
      </w:r>
    </w:p>
    <w:p>
      <w:r>
        <w:t>- 10 - Verdeutlicht wird diese Pflicht des Berufungsklägers überdies mit der von den Parteien im Sinne von Art. 39 Abs. 2 Ziff. 1 VVG getroffenen, in Ziffer 14.2 der AVB festgehaltenen Vereinbarung, wonach die Versicherungsgesellschaft "die Beschaffung aller zur Bestimmung ihrer Leistungspflicht notwendigen Unter- lagen und Gutachten verlangen" kann (act. 28 S. 4 = act. 49/1 S. 3). Auch der Umstand, dass die Berufungsbeklagte allenfalls über eine Vollmacht verfügte, mit der sie die nötigen Abklärungen selbst hätte vornehmen können, wie der Beru- fungskläger vorbringt (act. 47 Rz III.11), vermag die gesetzlichen und vertragli- chen Auskunftspflichten nicht aufzuheben. Folglich kann auch offen bleiben, ob die Berufungsbeklagte tatsächlich eine derartige Vollmacht besass oder nicht (vgl. act. 47 Rz III.8 und III.11, act. 58 Rz 14 und 27). Wie es sich im interessierenden Zeitraum mit dem Gesundheitszustand des Berufungsklägers verhielt (vgl. act. 47 Rz III.11, act. 58 Rz 25), ist ferner nicht im vorliegenden Berufungsverfahren zu klären, da sich die Vorinstanz hierzu noch gar nicht äusserte (vgl. E. IV.5.2 un- ten). Da somit feststeht, dass der Berufungskläger der Gegenseite auf deren Ver- langen hin Belege einreichen musste, ist abzuklären, ob diese auf Spanisch ver- fasst sein durften oder nicht.</w:t>
      </w:r>
    </w:p>
    <w:p>
      <w:r>
        <w:rPr>
          <w:b/>
        </w:rPr>
        <w:t>E. 4.2</w:t>
      </w:r>
    </w:p>
    <w:p>
      <w:r>
        <w:t>Aus Art. 39 VVG, der sich in keiner Weise zur Sprache äussert, in welcher der Vertrag abzuschliessen oder zu erfüllen ist, kann hinsichtlich der zu verwen- denden Sprache nichts abgeleitet werden – weder, dass es sich um eine be- stimmte Sprache handeln muss, noch, dass die Verwendung jeglicher Sprache zulässig ist. Auch der Versicherungsvertrag inklusive der AVB äussern sich nicht explizit zur Vertragssprache, bzw. Sprache der Vertragserfüllung. Die Berufungs- beklagte begründet ihre Behauptung, dass aus Ziffer 14.2 der AVB hervorgehe, der Berufungskläger sei zur Einreichung deutscher Arztberichte verpflichtet, denn auch nicht näher (act. 58 Rz 11). Allerdings ist gestützt auf die zutreffenden Er- wägungen der Vorinstanz davon auszugehen, dass die Vertragssprache Deutsch ist (vgl. act. 50 E. III.4 sowie auch act. 58 Rz 7, 31 und 37). Entgegen der Ansicht der Vorinstanz und der Berufungsbeklagten (vgl. act. 50 E. III.4 sowie act. 58 Rz 26 und 31) bedeutet dies jedoch nicht automatisch, dass auch sämtliche vom Berufungskläger einzureichenden Belege in dieser Sprache abgefasst sein müs- sen (vgl. auch act. 47 Rz III.14). Vielmehr stand es den Parteien frei, diesbezüg-</w:t>
      </w:r>
    </w:p>
    <w:p>
      <w:r>
        <w:t>- 11 - lich und auch hinsichtlich der Korrespondenzsprache eine andere oder eine zu- sätzliche Sprache zu vereinbaren. Die entsprechende Behauptung des Beru- fungsklägers betreffend die Korrespondenzsprache brachte er jedoch – hier ist der Berufungsbeklagten Recht zu geben (act. 58 Rz 5) – erstmals im Berufungs- verfahren vor, ohne dass er dargelegt hätte oder ersichtlich wäre, dass die Vo- raussetzungen von Art. 317 Abs. 1 ZPO erfüllt sind. Es ist folglich von einem un- zulässigen und damit nicht weiter beachtlichen Novum auszugehen. Somit kann auch nicht mehr festgestellt werden, ob die Parteien tatsächlich (auch) Spanisch als Korrespondenzsprache vereinbarten. Grundsätzlich ist demnach davon aus- zugehen, dass zufolge der deutschen Vertragssprache auch die einzureichenden Dokumente auf Deutsch verfasst sein müssen.</w:t>
      </w:r>
    </w:p>
    <w:p>
      <w:r>
        <w:rPr>
          <w:b/>
        </w:rPr>
        <w:t>E. 4.3</w:t>
      </w:r>
    </w:p>
    <w:p>
      <w:r>
        <w:t>Der Berufungskläger bringt jedoch vor, dass die Berufungsbeklagte von 2007 bis 2012 sämtliche unübersetzten spanischen Arztberichte sowie sämtliche Korrespondenz mit dem Berufungskläger fortführend auf Spanisch akzeptiert ha- be. Da sie über Spanisch sprechende Mitarbeitende verfüge, könne sie intern Übersetzungen erstellen oder die Berichte verarbeiten lassen, was sie zu Beginn auch getan habe. Indem sie plötzlich auf deutsche Übersetzungen bestehe, ver- halte sie sich rechtsmissbräuchlich (act. 47 Rz III.14). Die Berufungsbeklagte, die dies bestreitet, macht zunächst geltend, diese Behauptungen würden erstmals im Berufungsverfahren vorgebracht und seien daher nicht zu hören (act. 58 Rz 31 f. und 35 f.). Dass es sich um neue Vorbringen handelt, trifft zwar zu. Beim Vorwurf des Verstosses gegen Art. 2 Abs. 2 ZGB handelt es sich jedoch um eine Rüge rechtlicher Art, sodass die Rechtsmittelinstanz diese frei überprüfen kann, wobei sie sich dabei auf den von der Vorinstanz festgestellten Sachverhalt stützt, da dessen Feststellung nicht bemängelt wird. Betreffend die in diesem Zusammen- hang neu vorgebrachten Tatsachenbehauptungen ist zwar der Berufungsbeklag- ten zuzustimmen, dass der Berufungskläger nicht darlegt, inwiefern die Voraus- setzungen von Art. 317 Abs. 1 ZPO erfüllt sind. Allerdings ergibt sich aus im erst- instanzlichen Verfahren vorgebrachten, feststehenden Tatsachen, dass die Be- hauptungen des Berufungsklägers zutreffen.</w:t>
      </w:r>
    </w:p>
    <w:p>
      <w:r>
        <w:t>- 12 - So geht aus vom Berufungskläger nicht bestrittenen und damit zum festste- henden Sachverhalt gehörenden Ausführungen der Berufungsbeklagten selbst sowie den von ihr hierzu offerierten Beweismitteln im erstinstanzlichen Verfahren hervor, dass sie vom Berufungskläger auf Spanisch verfasste Arztberichte und Korrespondenz akzeptierte (vgl. act. 14 Rz 10 und 12 sowie die dazu gehörenden Beweisofferten act. 15/1 und act. 15/5; vgl. ferner act. 26 Rz 25). Ein weiteres In- diz ist die unbestritten von der Berufungsbeklagten im Herbst 2009 veranlasste Untersuchung des Berufungsklägers durch einen spanischen Arzt (vgl. act. 47 Rz III.14). Zwar bedeutet dies nicht, dass die Berufungsbeklagte künftig Spanisch als Vertragssprache akzeptiert hätte (vgl. act. 58 Rz 33). Sie zeigte damit aber sowohl auf, dass sie gewillt war, spanische Unterlagen als beweiswürdig zu be- trachten, als auch, dass sie in der Lage war, solche selber zu verarbeiten. Dies verwundert nicht, handelt es sich bei der Berufungsbeklagten doch um eine Toch- tergesellschaft eines internationales Konzerns (mit Sitz in Europa) und ist Spa- nisch, anders als Japanisch (vgl. dazu act. 58 Rz 36), nicht nur eine europäische Sprache, sondern eine Weltsprache. Zudem wurde die Forderung nach deut- schen Übersetzungen mit Schreiben vom 20. Dezember 2011 erstmals gestellt (vgl. act. 14 Rz 29 sowie act. 2/14), nachdem die geplante Begutachtung des Be- rufungsklägers im Zentrum für Medizinische Begutachtung in Basel abgesagt werden musste. Dies deutet darauf hin, dass die Berufungsbeklagte nicht aus sprachlichen Gründen, sondern aus Verärgerung über den Verlauf der Abklärun- gen bzw. die Reaktionen des Berufungsklägers auf ihre Vorschläge zum Prozede- re beschloss, auf deutschen Übersetzungen zu bestehen. Auch danach reichte der Berufungskläger gemäss den Ausführungen der Berufungsbeklagten aber noch diverse in spanischer Sprache verfasste Berichte ein (vgl. act. 14 Rz 33, act. 2/20), was von der Berufungsbeklagten wohl gerügt wurde (vgl. act. 14 Rz 33, act. 15/20), sie jedoch nicht daran hinderte, diese spanischen Unterlagen ihren Abklärungen zugrunde zu legen und gestützt darauf über das weitere Vorgehen zu entscheiden (vgl. act. 14 Rz 41). Da somit erstellt ist, dass die Berufungsbeklagte nicht nur während rund fünf Jahren spanische Arztberichte und Korrespondenz akzeptierte und verarbeitete, sondern sie dies auch nach dem Verlangen deutscher Übersetzungen immer</w:t>
      </w:r>
    </w:p>
    <w:p>
      <w:r>
        <w:t>- 13 - noch tat, erweckte und bestätigte sie beim Berufungskläger die schutzwürdige Erwartung, dass das Einreichen nicht übersetzter Dokumente genüge, um seine Mitwirkungspflicht zu erfüllen. Indem die Berufungsbeklagte nun auf Übersetzun- gen in deutscher Sprache beharrt und davon ihre Leistungspflicht abhängig macht, verhält sie sich widersprüchlich und enttäuscht das berechtigte Vertrauen des Berufungsklägers, dass die Berufungsbeklagte auch Unterlagen in spanischer Sprache akzeptiert. Damit liegt ein Verstoss gegen Treu und Glauben im Sinne von Art. 2 Abs. 2 ZGB vor, der keinen Rechtsschutz verdient, sodass als Konse- quenz die Verletzung der Mitwirkungspflicht zu verneinen ist.</w:t>
      </w:r>
    </w:p>
    <w:p>
      <w:r>
        <w:rPr>
          <w:b/>
        </w:rPr>
        <w:t>E. 4.4</w:t>
      </w:r>
    </w:p>
    <w:p>
      <w:r>
        <w:t>Dasselbe Ergebnis ergibt sich im Übrigen auch aufgrund folgender Überle- gung: Die Vorinstanz merkte an, das Einreichen von deutschen Arztberichten bzw. die Übernahme der Kosten der Übersetzung sei dem Berufungskläger auch in Anbetracht der Höhe der Versicherungsleistung zumutbar (act. 50 E. III.4). Da- bei zog sie jedoch nicht in Betracht, dass die Berufungsbeklagte vom Berufungs- kläger nicht bloss einen oder einzelne, sondern wiederholt diverse Belege ver- langte. Zwar wurde die entsprechende Behauptung des Berufungsklägers (act. 47 Rz III.13) von der Berufungsbeklagten bestritten und als unzulässiges Novum ab- getan (act. 58 Rz 29). Beide Standpunkte der Berufungsbeklagten erweisen sich jedoch als unzutreffend. So brachte der Berufungskläger bereits in seiner Klage vom 16. Juli 2014 vor, die Gegenseite hätte von ihm monatliche Arztberichte ver- langt (act. 1 Rz III.5), was diese nicht bestritt (vgl. act. 14 Rz 29, act. 26 Rz 25; vgl. überdies auch act. 2/17 und act. 2/19), sodass diese Tatsache feststeht. Auch aus anderen Schreiben der Berufungsbeklagten geht hervor, dass sie immer wie- der neue Berichte anforderte (vgl. etwa act. 2/14). Zudem führte sie selbst aus, dass sie vom Berufungskläger wiederholt Belege verlangte (vgl. etwa act. 14 Rz 9, 11 f., 29, 37 und 39; vgl. auch act. 15/23). Es steht somit fest, dass der Beru- fungskläger der Berufungsbeklagten eine Vielzahl von Unterlagen einreichen musste. In Anbetracht dessen kann nicht mehr davon ausgegangen werden, dass die Übersetzung der dem Versicherer zu übermittelnden Belegen dem Berufungs- kläger im Sinne von Art. 39 Abs. 2 Ziff. 1 VVG ohne erhebliche Kosten möglich war, hätte sich aus den einzelnen Auslagen mit der Zeit doch ein beträchtlicher Betrag ergeben. Somit war der Berufungskläger auch gemäss dem Versiche-</w:t>
      </w:r>
    </w:p>
    <w:p>
      <w:r>
        <w:t>- 14 - rungsvertrag nicht verpflichtet, deutsche Berichte einzureichen bzw. die Kosten der Übersetzung zu tragen. 5.1. Zusammenfassend kann somit festgehalten werden, dass der Berufungsklä- ger mit dem Einreichen spanischer Berichte nicht gegen die Mitwirkungspflichten im Sinne von Art. 39 VVG sowie der AVB verstiess. Entsprechend kann gestützt auf die Ausführungen der Vorinstanz zur Fälligkeit (vgl. act. 50 E. III.5) nicht ge- folgert werden, aufgrund des Ablieferns bloss spanischer Dokumente sei der ein- geklagte Rentenanspruch nicht fällig geworden. Die Parteien bringen in ihren Rechtsschriften überdies auch nichts Weiteres vor, was an dieser Beurteilung et- was zu ändern vermöchte. Das vorinstanzliche Urteil ist damit aufzuheben. 5.2. Im erstinstanzlichen Verfahren waren noch diverse andere Aspekte des gel- tend gemachten Versicherungsanspruches streitig, zu denen sich die Vorinstanz noch nicht oder nicht abschliessend äusserte. Insbesondere ist mit der Feststel- lung, die Berufungsbeklagte habe berechtigterweise auf einer Begutachtung des Berufungsklägers in der Schweiz bestanden (act. 50 E. III.6), noch nichts über ei- ne diesbezügliche Verletzung der Mitwirkungspflichten durch den Berufungskläger gesagt, ist dafür doch auch etwa dessen Reisefähigkeit, die Übernahme der Kos- ten etc. in Betracht zu ziehen. Folglich ist die Sache nicht spruchreif und in An- wendung von Art. 318 Abs. 1 lit. c ZPO an die Vorinstanz zurückzuweisen. V. Kosten- und Entschädigungsfolgen 1. Ausgangsgemäss wird die unterliegende Berufungsbeklagte für das Beru- fungsverfahren kostenpflichtig (Art. 106 Abs. 1 ZPO). Die zweitinstanzliche Ent- scheidgebühr ist unter Berücksichtigung des Streitwertes von Fr. 20'000.– in An- wendung von § 4 Abs. 1 sowie § 12 Abs. 1 und 2 GebV OG auf Fr. 3'150.– fest- zusetzen und der Berufungsbeklagten aufzuerlegen. 2. Dem Berufungskläger ist sodann gestützt auf § 4 Abs. 1, § 11 Abs. 1 und § 13 Abs. 1 AnwGebV eine Parteientschädigung von Fr. 3'900.– zuzusprechen,</w:t>
      </w:r>
    </w:p>
    <w:p>
      <w:r>
        <w:t>- 15 - wobei mangels entsprechenden Antrags kein Mehrwertsteuerzusatz vorzuneh- men ist. Es wird erkannt: 1. Die Berufung wird gutgeheissen und das Urteil des Einzelgerichtes im ver- einfachten Verfahren des Bezirksgerichtes Winterthur vom 17. Dezember 2015 aufgehoben. Die Sache wird zur Ergänzung des Verfahrens und zur neuen Entscheidung im Sinne der Erwägungen an die Vorinstanz zurückge- wiesen. 2. Die zweitinstanzliche Entscheidgebühr wird auf Fr. 3'150.– festgesetzt. 3. Die Gerichtskosten für das zweitinstanzliche Verfahren werden der Beru- fungsbeklagten auferlegt und aus dem vom Berufungskläger geleisteten Kostenvorschuss bezogen. Die Berufungsbeklagte wird verpflichtet, dem Be- rufungskläger den Betrag von Fr. 3'150.– zu ersetzen.</w:t>
      </w:r>
    </w:p>
    <w:p>
      <w:r>
        <w:rPr>
          <w:b/>
        </w:rPr>
        <w:t>E. 5</w:t>
      </w:r>
    </w:p>
    <w:p>
      <w:r>
        <w:t>Schriftliche Mitteilung an die Parteien, an den Berufungskläger unter Beilage des Doppels von act. 58, sowie an das Bezirksgericht Winterthur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- 16 - Dies ist ein Zwischenentscheid im Sinne von Art. 93 BGG. Es handelt sich um eine vermögensrechtliche Angelegenheit. Der Streitwert beträgt Fr. 20'000.–. Die Beschwerde an das Bundesgericht hat keine aufschiebende Wirkung. Obergericht des Kantons Zürich II. Zivilkammer Der Vorsitzende: Die Gerichtsschreiberin: lic. iur. P. Diggelmann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