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NN100011 vom 10. Februar 2010</w:t>
      </w:r>
    </w:p>
    <w:p>
      <w:r>
        <w:t>ZH Obergericht, 2010-02-10, DE</w:t>
      </w:r>
    </w:p>
    <w:p>
      <w:r>
        <w:rPr>
          <w:b/>
        </w:rPr>
        <w:t xml:space="preserve">Quelle: </w:t>
      </w:r>
      <w:r>
        <w:t>https://mcp.opencaselaw.ch/entscheid/zh_obergericht_NN100011</w:t>
      </w:r>
    </w:p>
    <w:p>
      <w:r>
        <w:t>FR: ZH_OBERGERICHT NN100011 du 10 février 2010</w:t>
      </w:r>
    </w:p>
    <w:p>
      <w:r>
        <w:t>IT: ZH_OBERGERICHT NN100011 del 10 febbraio 2010</w:t>
      </w:r>
    </w:p>
    <w:p>
      <w:pPr>
        <w:pStyle w:val="Heading2"/>
      </w:pPr>
      <w:r>
        <w:t>Volltext</w:t>
      </w:r>
    </w:p>
    <w:p>
      <w:r>
        <w:t>Art. 22 SchKG, Nichtigkeit der Konkursandrohung. Die von einem unzustän- digen Betreibungsamt erlassene Konkursandrohung ist nichtig. Aussetzen des Entscheides über das Rechtsmittel gegen die Konkurseröffnung. (aus den Erwägungen des Obergerichts: 2. Mit Beschluss vom 10. Februar 2010 setzte die Kammer den Rekurs- entscheid1 aus und überwies die Akten dem Bezirksgericht Bülach als untere Auf- sichtsbehörde über die Betreibungsämter zum Entscheid über die Gültigkeit der Konkursandrohung. Im Beschluss erwog die Kammer, die Schuldnerin habe ge- mäss Handelsregisterauszug ihren Sitz von … Kloten [nach] Lungern verlegt. Der Sitzwechsel sei am 20. Oktober 2009 im Tagebuch des Handelsregisters der bei- den Kantone eingetragen worden und die Konkursandrohung datiere vom 22. Ok- tober 2009. Damit liege mindestens nahe, dass die Konkursandrohung nichtig sei (Art. 46 Abs. 2 SchKG, Art. 53 SchKG, Art. 22 SchKG, Art. 932 Abs. 1 OR, Art. 34 HRegV, BGE 134 III 417). Die Aufsichtsbehörde stellte mit Beschluss vom 24. März 2010 fest, dass die Konkursandrohung des Betreibungsamtes … mangels örtlicher Zuständigkeit nichtig sei. Damit ein Konkurs eröffnet werden kann, muss u.a. eine gültige Konkursan- drohung vorliegen (Art. 166 Abs. 1 SchKG). Da die Aufsichtsbehörde mit Be- schluss vom 24. März 2010 die Nichtigkeit der dem Konkursbegehren zugrunde liegenden Konkursandrohung vom 22. Oktober 2010 festgestellt hat, ist die Kon- kurseröffnung vom 14. Januar 2010 aufzuheben. Der Rekurs erweist sich damit als begründet. Obergericht, II. Zivilkammer Beschluss vom 20. April 2010 Geschäfts-Nr.: NN100011/U 1 noch alten kantonalen Rechts: § 272 ZPO/ZH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